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DD6035D" w14:textId="77777777" w:rsidR="00BD656F" w:rsidRDefault="00BD656F" w:rsidP="00F16767">
      <w:pPr>
        <w:pStyle w:val="10"/>
        <w:keepNext/>
        <w:keepLines/>
        <w:shd w:val="clear" w:color="auto" w:fill="auto"/>
        <w:spacing w:after="374" w:line="360" w:lineRule="exact"/>
        <w:rPr>
          <w:rStyle w:val="11"/>
          <w:b/>
          <w:bCs/>
          <w:i/>
          <w:color w:val="FF0000"/>
          <w:u w:val="none"/>
        </w:rPr>
      </w:pPr>
      <w:bookmarkStart w:id="0" w:name="bookmark0"/>
    </w:p>
    <w:p w14:paraId="1693C33C" w14:textId="77777777" w:rsidR="00F16767" w:rsidRPr="00F16767" w:rsidRDefault="00801219" w:rsidP="00F16767">
      <w:pPr>
        <w:pStyle w:val="10"/>
        <w:keepNext/>
        <w:keepLines/>
        <w:shd w:val="clear" w:color="auto" w:fill="auto"/>
        <w:spacing w:after="374" w:line="360" w:lineRule="exact"/>
      </w:pPr>
      <w:r w:rsidRPr="00F16767">
        <w:rPr>
          <w:rStyle w:val="11"/>
          <w:b/>
          <w:bCs/>
          <w:u w:val="none"/>
        </w:rPr>
        <w:t xml:space="preserve">ОБЩИНСКИ СЪВЕТ </w:t>
      </w:r>
      <w:r w:rsidR="00F16767" w:rsidRPr="00F16767">
        <w:rPr>
          <w:rStyle w:val="11"/>
          <w:b/>
          <w:bCs/>
          <w:u w:val="none"/>
        </w:rPr>
        <w:t>–</w:t>
      </w:r>
      <w:r w:rsidRPr="00F16767">
        <w:rPr>
          <w:rStyle w:val="11"/>
          <w:b/>
          <w:bCs/>
          <w:u w:val="none"/>
        </w:rPr>
        <w:t xml:space="preserve"> ОПА</w:t>
      </w:r>
      <w:bookmarkEnd w:id="0"/>
      <w:r w:rsidR="00F16767" w:rsidRPr="00F16767">
        <w:rPr>
          <w:rStyle w:val="11"/>
          <w:b/>
          <w:bCs/>
          <w:u w:val="none"/>
        </w:rPr>
        <w:t>Н</w:t>
      </w:r>
    </w:p>
    <w:p w14:paraId="3DB59BAE" w14:textId="77777777" w:rsidR="00BF3141" w:rsidRDefault="00801219">
      <w:pPr>
        <w:pStyle w:val="10"/>
        <w:keepNext/>
        <w:keepLines/>
        <w:shd w:val="clear" w:color="auto" w:fill="auto"/>
        <w:spacing w:after="327" w:line="360" w:lineRule="exact"/>
      </w:pPr>
      <w:bookmarkStart w:id="1" w:name="bookmark1"/>
      <w:r>
        <w:t>НАРЕДБА №6</w:t>
      </w:r>
      <w:bookmarkEnd w:id="1"/>
    </w:p>
    <w:p w14:paraId="7B22359A" w14:textId="77777777" w:rsidR="00BF3141" w:rsidRDefault="00801219">
      <w:pPr>
        <w:pStyle w:val="30"/>
        <w:shd w:val="clear" w:color="auto" w:fill="auto"/>
        <w:spacing w:before="0" w:after="311"/>
      </w:pPr>
      <w:r>
        <w:t>ЗА БАЗИСНИТЕ ПАЗАРНИ И НАЕМНИ ЦЕНИ НА</w:t>
      </w:r>
      <w:r>
        <w:br/>
        <w:t>НЕДВИЖИМИ ИМОТИ</w:t>
      </w:r>
    </w:p>
    <w:p w14:paraId="6A6F5B84" w14:textId="77777777" w:rsidR="00BF3141" w:rsidRDefault="00801219">
      <w:pPr>
        <w:pStyle w:val="40"/>
        <w:shd w:val="clear" w:color="auto" w:fill="auto"/>
        <w:spacing w:before="0" w:after="390" w:line="300" w:lineRule="exact"/>
      </w:pPr>
      <w:r>
        <w:t>ГЛАВА ПЪРВА</w:t>
      </w:r>
    </w:p>
    <w:p w14:paraId="4D16B97C" w14:textId="77777777" w:rsidR="00BF3141" w:rsidRDefault="00801219">
      <w:pPr>
        <w:pStyle w:val="20"/>
        <w:keepNext/>
        <w:keepLines/>
        <w:shd w:val="clear" w:color="auto" w:fill="auto"/>
        <w:spacing w:before="0" w:after="263" w:line="260" w:lineRule="exact"/>
      </w:pPr>
      <w:bookmarkStart w:id="2" w:name="bookmark2"/>
      <w:r>
        <w:t>ОБЩИ РАЗПОРЕДБИ</w:t>
      </w:r>
      <w:bookmarkEnd w:id="2"/>
    </w:p>
    <w:p w14:paraId="7BD69E6A" w14:textId="77777777" w:rsidR="00BF3141" w:rsidRDefault="00801219">
      <w:pPr>
        <w:pStyle w:val="22"/>
        <w:shd w:val="clear" w:color="auto" w:fill="auto"/>
        <w:spacing w:before="0"/>
        <w:ind w:firstLine="720"/>
      </w:pPr>
      <w:r>
        <w:rPr>
          <w:rStyle w:val="23"/>
        </w:rPr>
        <w:t>Чл.1</w:t>
      </w:r>
      <w:r>
        <w:t>. По реда на тази Наредба се определят:</w:t>
      </w:r>
    </w:p>
    <w:p w14:paraId="73883693" w14:textId="77777777" w:rsidR="00BF3141" w:rsidRDefault="00801219">
      <w:pPr>
        <w:pStyle w:val="22"/>
        <w:numPr>
          <w:ilvl w:val="0"/>
          <w:numId w:val="1"/>
        </w:numPr>
        <w:shd w:val="clear" w:color="auto" w:fill="auto"/>
        <w:tabs>
          <w:tab w:val="left" w:pos="334"/>
        </w:tabs>
        <w:spacing w:before="0"/>
        <w:ind w:firstLine="0"/>
      </w:pPr>
      <w:r>
        <w:t>Базисните цени на общинските недвижими имоти</w:t>
      </w:r>
    </w:p>
    <w:p w14:paraId="4BA29F29" w14:textId="77777777" w:rsidR="00BF3141" w:rsidRDefault="00801219">
      <w:pPr>
        <w:pStyle w:val="22"/>
        <w:numPr>
          <w:ilvl w:val="0"/>
          <w:numId w:val="1"/>
        </w:numPr>
        <w:shd w:val="clear" w:color="auto" w:fill="auto"/>
        <w:tabs>
          <w:tab w:val="left" w:pos="354"/>
        </w:tabs>
        <w:spacing w:before="0"/>
        <w:ind w:firstLine="0"/>
      </w:pPr>
      <w:r>
        <w:t>Цените на отдаваните под наем общински недвижими имоти</w:t>
      </w:r>
    </w:p>
    <w:p w14:paraId="38C0C82E" w14:textId="77777777" w:rsidR="00BF3141" w:rsidRDefault="00801219">
      <w:pPr>
        <w:pStyle w:val="22"/>
        <w:numPr>
          <w:ilvl w:val="0"/>
          <w:numId w:val="1"/>
        </w:numPr>
        <w:shd w:val="clear" w:color="auto" w:fill="auto"/>
        <w:tabs>
          <w:tab w:val="left" w:pos="354"/>
        </w:tabs>
        <w:spacing w:before="0" w:after="236"/>
        <w:ind w:firstLine="0"/>
      </w:pPr>
      <w:r>
        <w:t>Началните тръжни цени при управление и разпореждане с общинско имущество</w:t>
      </w:r>
    </w:p>
    <w:p w14:paraId="56CC4FD8" w14:textId="77777777" w:rsidR="00BF3141" w:rsidRDefault="00801219">
      <w:pPr>
        <w:pStyle w:val="25"/>
        <w:shd w:val="clear" w:color="auto" w:fill="auto"/>
        <w:spacing w:before="0" w:after="0" w:line="260" w:lineRule="exact"/>
      </w:pPr>
      <w:r>
        <w:t>ГЛАВА ВТОРА</w:t>
      </w:r>
    </w:p>
    <w:p w14:paraId="77200814" w14:textId="77777777" w:rsidR="00BF3141" w:rsidRDefault="00801219">
      <w:pPr>
        <w:pStyle w:val="221"/>
        <w:keepNext/>
        <w:keepLines/>
        <w:shd w:val="clear" w:color="auto" w:fill="auto"/>
        <w:spacing w:before="0"/>
      </w:pPr>
      <w:bookmarkStart w:id="3" w:name="bookmark3"/>
      <w:r>
        <w:t>РАЗДЕЛ I</w:t>
      </w:r>
      <w:bookmarkEnd w:id="3"/>
    </w:p>
    <w:p w14:paraId="22E2D5B6" w14:textId="77777777" w:rsidR="00BF3141" w:rsidRDefault="00801219">
      <w:pPr>
        <w:pStyle w:val="32"/>
        <w:keepNext/>
        <w:keepLines/>
        <w:shd w:val="clear" w:color="auto" w:fill="auto"/>
        <w:spacing w:after="252"/>
      </w:pPr>
      <w:bookmarkStart w:id="4" w:name="bookmark4"/>
      <w:r>
        <w:t>Цени на земите</w:t>
      </w:r>
      <w:bookmarkEnd w:id="4"/>
    </w:p>
    <w:p w14:paraId="732D7710" w14:textId="39E6D67E" w:rsidR="00BF3141" w:rsidRDefault="004B5FD2">
      <w:pPr>
        <w:pStyle w:val="22"/>
        <w:shd w:val="clear" w:color="auto" w:fill="auto"/>
        <w:spacing w:before="0" w:line="259" w:lineRule="exact"/>
        <w:ind w:firstLine="720"/>
      </w:pPr>
      <w:r>
        <w:rPr>
          <w:rStyle w:val="23"/>
        </w:rPr>
        <w:t>Чл.2</w:t>
      </w:r>
      <w:r w:rsidRPr="004B5FD2">
        <w:rPr>
          <w:rStyle w:val="23"/>
        </w:rPr>
        <w:tab/>
        <w:t>(Изм.- Решение №</w:t>
      </w:r>
      <w:r>
        <w:rPr>
          <w:rStyle w:val="23"/>
          <w:lang w:val="en-US"/>
        </w:rPr>
        <w:t>199</w:t>
      </w:r>
      <w:r w:rsidRPr="004B5FD2">
        <w:rPr>
          <w:rStyle w:val="23"/>
        </w:rPr>
        <w:t xml:space="preserve"> по Протокол №</w:t>
      </w:r>
      <w:r>
        <w:rPr>
          <w:rStyle w:val="23"/>
          <w:lang w:val="en-US"/>
        </w:rPr>
        <w:t>22</w:t>
      </w:r>
      <w:r w:rsidRPr="004B5FD2">
        <w:rPr>
          <w:rStyle w:val="23"/>
        </w:rPr>
        <w:t xml:space="preserve"> от </w:t>
      </w:r>
      <w:r>
        <w:rPr>
          <w:rStyle w:val="23"/>
          <w:lang w:val="en-US"/>
        </w:rPr>
        <w:t>29</w:t>
      </w:r>
      <w:r>
        <w:rPr>
          <w:rStyle w:val="23"/>
        </w:rPr>
        <w:t>.</w:t>
      </w:r>
      <w:r>
        <w:rPr>
          <w:rStyle w:val="23"/>
          <w:lang w:val="en-US"/>
        </w:rPr>
        <w:t>12</w:t>
      </w:r>
      <w:r w:rsidRPr="004B5FD2">
        <w:rPr>
          <w:rStyle w:val="23"/>
        </w:rPr>
        <w:t>.20</w:t>
      </w:r>
      <w:r>
        <w:rPr>
          <w:rStyle w:val="23"/>
          <w:lang w:val="en-US"/>
        </w:rPr>
        <w:t>2</w:t>
      </w:r>
      <w:r w:rsidRPr="004B5FD2">
        <w:rPr>
          <w:rStyle w:val="23"/>
        </w:rPr>
        <w:t xml:space="preserve">5г.) </w:t>
      </w:r>
      <w:r w:rsidR="00801219">
        <w:t>(1) Базисните цени на земите, включени в урбанизираните територии на населените места, се определят за един квадратен метър, съобразно функционалния тип на населеното място и зоната, в която попадат, както следва:</w:t>
      </w:r>
    </w:p>
    <w:p w14:paraId="323D99BF" w14:textId="77777777" w:rsidR="00BF3141" w:rsidRDefault="00801219">
      <w:pPr>
        <w:pStyle w:val="22"/>
        <w:numPr>
          <w:ilvl w:val="0"/>
          <w:numId w:val="2"/>
        </w:numPr>
        <w:shd w:val="clear" w:color="auto" w:fill="auto"/>
        <w:tabs>
          <w:tab w:val="left" w:pos="2414"/>
        </w:tabs>
        <w:spacing w:before="0" w:line="259" w:lineRule="exact"/>
        <w:ind w:left="2080" w:firstLine="0"/>
      </w:pPr>
      <w:r>
        <w:t>населени места от V функционален тип</w:t>
      </w:r>
    </w:p>
    <w:p w14:paraId="5F9A895B" w14:textId="7985E41A" w:rsidR="00DB7100" w:rsidRDefault="00DB7100" w:rsidP="00527EBE">
      <w:pPr>
        <w:pStyle w:val="22"/>
        <w:shd w:val="clear" w:color="auto" w:fill="auto"/>
        <w:spacing w:before="0" w:line="259" w:lineRule="exact"/>
        <w:ind w:right="1609" w:firstLine="0"/>
        <w:jc w:val="left"/>
        <w:rPr>
          <w:lang w:val="en-US"/>
        </w:rPr>
      </w:pPr>
      <w:r>
        <w:rPr>
          <w:lang w:val="en-US"/>
        </w:rPr>
        <w:t xml:space="preserve">                                         </w:t>
      </w:r>
      <w:r w:rsidR="00801219">
        <w:t>първа зона - 2.50</w:t>
      </w:r>
      <w:r>
        <w:rPr>
          <w:lang w:val="en-US"/>
        </w:rPr>
        <w:t xml:space="preserve"> </w:t>
      </w:r>
      <w:r w:rsidR="00801219">
        <w:t>лв.</w:t>
      </w:r>
      <w:r>
        <w:rPr>
          <w:lang w:val="en-US"/>
        </w:rPr>
        <w:t>/</w:t>
      </w:r>
      <w:r>
        <w:rPr>
          <w:color w:val="EE0000"/>
          <w:lang w:val="en-US"/>
        </w:rPr>
        <w:t xml:space="preserve">1.28 </w:t>
      </w:r>
      <w:r w:rsidRPr="00DB7100">
        <w:rPr>
          <w:color w:val="EE0000"/>
        </w:rPr>
        <w:t>€</w:t>
      </w:r>
      <w:r w:rsidR="00801219">
        <w:t xml:space="preserve"> </w:t>
      </w:r>
    </w:p>
    <w:p w14:paraId="004014D3" w14:textId="57B80789" w:rsidR="00BF3141" w:rsidRPr="00DB7100" w:rsidRDefault="00DB7100" w:rsidP="00527EBE">
      <w:pPr>
        <w:pStyle w:val="22"/>
        <w:shd w:val="clear" w:color="auto" w:fill="auto"/>
        <w:tabs>
          <w:tab w:val="left" w:pos="6096"/>
          <w:tab w:val="left" w:pos="6946"/>
        </w:tabs>
        <w:spacing w:before="0" w:line="259" w:lineRule="exact"/>
        <w:ind w:right="3877" w:firstLine="0"/>
        <w:jc w:val="left"/>
        <w:rPr>
          <w:lang w:val="en-US"/>
        </w:rPr>
      </w:pPr>
      <w:r>
        <w:rPr>
          <w:lang w:val="en-US"/>
        </w:rPr>
        <w:t xml:space="preserve">                                         </w:t>
      </w:r>
      <w:r w:rsidR="00801219">
        <w:t>втора зона - 2.00лв.</w:t>
      </w:r>
      <w:r w:rsidR="00527EBE">
        <w:rPr>
          <w:lang w:val="en-US"/>
        </w:rPr>
        <w:t>/</w:t>
      </w:r>
      <w:r w:rsidRPr="00DB7100">
        <w:rPr>
          <w:color w:val="EE0000"/>
          <w:lang w:val="en-US"/>
        </w:rPr>
        <w:t xml:space="preserve">1.02 </w:t>
      </w:r>
      <w:r w:rsidRPr="00DB7100">
        <w:rPr>
          <w:color w:val="EE0000"/>
        </w:rPr>
        <w:t>€</w:t>
      </w:r>
    </w:p>
    <w:p w14:paraId="356B8D5D" w14:textId="77777777" w:rsidR="00BF3141" w:rsidRDefault="00801219">
      <w:pPr>
        <w:pStyle w:val="22"/>
        <w:numPr>
          <w:ilvl w:val="0"/>
          <w:numId w:val="2"/>
        </w:numPr>
        <w:shd w:val="clear" w:color="auto" w:fill="auto"/>
        <w:tabs>
          <w:tab w:val="left" w:pos="2434"/>
        </w:tabs>
        <w:spacing w:before="0" w:line="259" w:lineRule="exact"/>
        <w:ind w:left="2080" w:firstLine="0"/>
      </w:pPr>
      <w:r>
        <w:t>населени места от VI, VII и VIII функционален тип</w:t>
      </w:r>
    </w:p>
    <w:p w14:paraId="7A1AF0CA" w14:textId="285C7ACD" w:rsidR="00BF3141" w:rsidRDefault="00801219">
      <w:pPr>
        <w:pStyle w:val="22"/>
        <w:numPr>
          <w:ilvl w:val="0"/>
          <w:numId w:val="3"/>
        </w:numPr>
        <w:shd w:val="clear" w:color="auto" w:fill="auto"/>
        <w:tabs>
          <w:tab w:val="left" w:pos="3166"/>
        </w:tabs>
        <w:spacing w:before="0" w:line="259" w:lineRule="exact"/>
        <w:ind w:left="2740" w:firstLine="0"/>
      </w:pPr>
      <w:r>
        <w:t>функционален тип - 1.50лв.</w:t>
      </w:r>
      <w:r w:rsidR="00DB7100">
        <w:rPr>
          <w:lang w:val="en-US"/>
        </w:rPr>
        <w:t xml:space="preserve"> / </w:t>
      </w:r>
      <w:r w:rsidR="00DB7100" w:rsidRPr="00DB7100">
        <w:rPr>
          <w:color w:val="EE0000"/>
          <w:lang w:val="en-US"/>
        </w:rPr>
        <w:t xml:space="preserve">0.77 </w:t>
      </w:r>
      <w:r w:rsidR="00DB7100" w:rsidRPr="00DB7100">
        <w:rPr>
          <w:color w:val="EE0000"/>
        </w:rPr>
        <w:t>€</w:t>
      </w:r>
    </w:p>
    <w:p w14:paraId="769472F6" w14:textId="149927E3" w:rsidR="00BF3141" w:rsidRDefault="00801219">
      <w:pPr>
        <w:pStyle w:val="22"/>
        <w:numPr>
          <w:ilvl w:val="0"/>
          <w:numId w:val="3"/>
        </w:numPr>
        <w:shd w:val="clear" w:color="auto" w:fill="auto"/>
        <w:tabs>
          <w:tab w:val="left" w:pos="3238"/>
        </w:tabs>
        <w:spacing w:before="0" w:line="259" w:lineRule="exact"/>
        <w:ind w:left="2740" w:firstLine="0"/>
      </w:pPr>
      <w:r>
        <w:t>функционален тип - 1.20лв.</w:t>
      </w:r>
      <w:r w:rsidR="00DB7100">
        <w:rPr>
          <w:lang w:val="en-US"/>
        </w:rPr>
        <w:t xml:space="preserve"> / </w:t>
      </w:r>
      <w:r w:rsidR="00DB7100" w:rsidRPr="00DB7100">
        <w:rPr>
          <w:color w:val="EE0000"/>
          <w:lang w:val="en-US"/>
        </w:rPr>
        <w:t xml:space="preserve">0.61 </w:t>
      </w:r>
      <w:r w:rsidR="00DB7100" w:rsidRPr="00DB7100">
        <w:rPr>
          <w:color w:val="EE0000"/>
        </w:rPr>
        <w:t>€</w:t>
      </w:r>
    </w:p>
    <w:p w14:paraId="380B31B1" w14:textId="4ECF5EC3" w:rsidR="00BF3141" w:rsidRDefault="00801219">
      <w:pPr>
        <w:pStyle w:val="22"/>
        <w:numPr>
          <w:ilvl w:val="0"/>
          <w:numId w:val="3"/>
        </w:numPr>
        <w:shd w:val="clear" w:color="auto" w:fill="auto"/>
        <w:tabs>
          <w:tab w:val="left" w:pos="3314"/>
        </w:tabs>
        <w:spacing w:before="0" w:line="259" w:lineRule="exact"/>
        <w:ind w:left="2740" w:firstLine="0"/>
      </w:pPr>
      <w:r>
        <w:t>функционален тип - 1.00 лв.</w:t>
      </w:r>
      <w:r w:rsidR="00DB7100">
        <w:rPr>
          <w:lang w:val="en-US"/>
        </w:rPr>
        <w:t xml:space="preserve">/ </w:t>
      </w:r>
      <w:r w:rsidR="00DB7100" w:rsidRPr="00DB7100">
        <w:rPr>
          <w:color w:val="EE0000"/>
          <w:lang w:val="en-US"/>
        </w:rPr>
        <w:t xml:space="preserve">0.51 </w:t>
      </w:r>
      <w:r w:rsidR="00DB7100" w:rsidRPr="00DB7100">
        <w:rPr>
          <w:color w:val="EE0000"/>
        </w:rPr>
        <w:t>€</w:t>
      </w:r>
    </w:p>
    <w:p w14:paraId="207E238D" w14:textId="77777777" w:rsidR="00BF3141" w:rsidRDefault="00801219">
      <w:pPr>
        <w:pStyle w:val="22"/>
        <w:numPr>
          <w:ilvl w:val="0"/>
          <w:numId w:val="4"/>
        </w:numPr>
        <w:shd w:val="clear" w:color="auto" w:fill="auto"/>
        <w:tabs>
          <w:tab w:val="left" w:pos="1122"/>
        </w:tabs>
        <w:spacing w:before="0" w:line="259" w:lineRule="exact"/>
        <w:ind w:firstLine="720"/>
      </w:pPr>
      <w:r>
        <w:t>Функционалният тип се определя с Единния класификатор на населените места /ЕКНМ/ в република България.</w:t>
      </w:r>
    </w:p>
    <w:p w14:paraId="2226A04E" w14:textId="77777777" w:rsidR="00BF3141" w:rsidRDefault="00801219">
      <w:pPr>
        <w:pStyle w:val="22"/>
        <w:shd w:val="clear" w:color="auto" w:fill="auto"/>
        <w:spacing w:before="0" w:line="259" w:lineRule="exact"/>
        <w:ind w:firstLine="720"/>
      </w:pPr>
      <w:r>
        <w:rPr>
          <w:rStyle w:val="23"/>
        </w:rPr>
        <w:t xml:space="preserve">Чл.3 </w:t>
      </w:r>
      <w:r>
        <w:t>(1) Базисните цени на земите по чл.2 се коригират /намаляват или увеличават/ до размери, посочени за конкретните корекционни коефициенти, както следва:</w:t>
      </w:r>
    </w:p>
    <w:p w14:paraId="3EE0A023" w14:textId="77777777" w:rsidR="00BF3141" w:rsidRDefault="00801219" w:rsidP="006E281E">
      <w:pPr>
        <w:pStyle w:val="22"/>
        <w:numPr>
          <w:ilvl w:val="0"/>
          <w:numId w:val="5"/>
        </w:numPr>
        <w:shd w:val="clear" w:color="auto" w:fill="auto"/>
        <w:tabs>
          <w:tab w:val="left" w:pos="993"/>
        </w:tabs>
        <w:spacing w:before="0" w:line="259" w:lineRule="exact"/>
        <w:ind w:firstLine="709"/>
      </w:pPr>
      <w:r>
        <w:t xml:space="preserve">степен на изграденост на инженерната инфраструктура - </w:t>
      </w:r>
      <w:r>
        <w:rPr>
          <w:rStyle w:val="23"/>
        </w:rPr>
        <w:t xml:space="preserve">Кк1 </w:t>
      </w:r>
      <w:r>
        <w:t xml:space="preserve">- намаление до 20 на сто </w:t>
      </w:r>
      <w:r>
        <w:rPr>
          <w:rStyle w:val="23"/>
        </w:rPr>
        <w:t>/</w:t>
      </w:r>
      <w:r>
        <w:rPr>
          <w:rStyle w:val="23"/>
        </w:rPr>
        <w:softHyphen/>
      </w:r>
      <w:r w:rsidR="006E281E">
        <w:rPr>
          <w:lang w:val="en-US"/>
        </w:rPr>
        <w:t>-</w:t>
      </w:r>
      <w:r>
        <w:rPr>
          <w:rStyle w:val="23"/>
        </w:rPr>
        <w:t xml:space="preserve">20/, </w:t>
      </w:r>
      <w:r>
        <w:t xml:space="preserve">съответно увеличение до 15 на сто </w:t>
      </w:r>
      <w:r>
        <w:rPr>
          <w:rStyle w:val="23"/>
        </w:rPr>
        <w:t xml:space="preserve">/+0.15/ </w:t>
      </w:r>
      <w:r>
        <w:t>- в зависимост от наличието и състоянието на елементите на инженерната инфраструктура;</w:t>
      </w:r>
    </w:p>
    <w:p w14:paraId="4A6C2359" w14:textId="77777777" w:rsidR="00BF3141" w:rsidRDefault="00801219">
      <w:pPr>
        <w:pStyle w:val="22"/>
        <w:numPr>
          <w:ilvl w:val="0"/>
          <w:numId w:val="5"/>
        </w:numPr>
        <w:shd w:val="clear" w:color="auto" w:fill="auto"/>
        <w:tabs>
          <w:tab w:val="left" w:pos="1035"/>
        </w:tabs>
        <w:spacing w:before="0" w:line="259" w:lineRule="exact"/>
        <w:ind w:firstLine="720"/>
      </w:pPr>
      <w:r>
        <w:t xml:space="preserve">за степен на транспортна достъпност - </w:t>
      </w:r>
      <w:r>
        <w:rPr>
          <w:rStyle w:val="23"/>
        </w:rPr>
        <w:t xml:space="preserve">Кк2 </w:t>
      </w:r>
      <w:r>
        <w:t xml:space="preserve">- намаление до 30 на сто </w:t>
      </w:r>
      <w:r>
        <w:rPr>
          <w:rStyle w:val="23"/>
        </w:rPr>
        <w:t xml:space="preserve">/-0.30/, </w:t>
      </w:r>
      <w:r>
        <w:t xml:space="preserve">съответно увеличение до 20 на сто </w:t>
      </w:r>
      <w:r>
        <w:rPr>
          <w:rStyle w:val="23"/>
        </w:rPr>
        <w:t xml:space="preserve">/+0.20/ </w:t>
      </w:r>
      <w:r>
        <w:t>- в зависимост от честотата на движение на транспортните средства на обществения транспорт и разстоянието на обекта до най-близката спирка.</w:t>
      </w:r>
    </w:p>
    <w:p w14:paraId="3194F5DC" w14:textId="77777777" w:rsidR="006E281E" w:rsidRPr="006E281E" w:rsidRDefault="00801219" w:rsidP="00527EBE">
      <w:pPr>
        <w:pStyle w:val="22"/>
        <w:numPr>
          <w:ilvl w:val="0"/>
          <w:numId w:val="5"/>
        </w:numPr>
        <w:shd w:val="clear" w:color="auto" w:fill="auto"/>
        <w:tabs>
          <w:tab w:val="left" w:pos="1030"/>
        </w:tabs>
        <w:spacing w:before="0" w:line="259" w:lineRule="exact"/>
        <w:ind w:right="2885" w:firstLine="720"/>
        <w:jc w:val="left"/>
        <w:rPr>
          <w:rStyle w:val="23"/>
          <w:b w:val="0"/>
          <w:bCs w:val="0"/>
        </w:rPr>
      </w:pPr>
      <w:r>
        <w:t xml:space="preserve">за екологични условия в селищните територии - </w:t>
      </w:r>
      <w:r>
        <w:rPr>
          <w:rStyle w:val="23"/>
        </w:rPr>
        <w:t>Кк3</w:t>
      </w:r>
    </w:p>
    <w:p w14:paraId="3AA8BB4F" w14:textId="77777777" w:rsidR="00BF3141" w:rsidRDefault="00801219" w:rsidP="006E281E">
      <w:pPr>
        <w:pStyle w:val="22"/>
        <w:shd w:val="clear" w:color="auto" w:fill="auto"/>
        <w:tabs>
          <w:tab w:val="left" w:pos="1030"/>
          <w:tab w:val="left" w:pos="9781"/>
        </w:tabs>
        <w:spacing w:before="0" w:line="259" w:lineRule="exact"/>
        <w:ind w:left="720" w:right="29" w:firstLine="0"/>
      </w:pPr>
      <w:r>
        <w:rPr>
          <w:rStyle w:val="23"/>
        </w:rPr>
        <w:t xml:space="preserve"> </w:t>
      </w:r>
      <w:r>
        <w:t>а/ в населени места,</w:t>
      </w:r>
      <w:r w:rsidR="006E281E">
        <w:t xml:space="preserve"> обявени за национални курорти-</w:t>
      </w:r>
      <w:r>
        <w:t>/+0.20/</w:t>
      </w:r>
    </w:p>
    <w:p w14:paraId="76269CFD" w14:textId="77777777" w:rsidR="00BF3141" w:rsidRDefault="00801219" w:rsidP="006E281E">
      <w:pPr>
        <w:pStyle w:val="22"/>
        <w:shd w:val="clear" w:color="auto" w:fill="auto"/>
        <w:spacing w:before="0" w:line="259" w:lineRule="exact"/>
        <w:ind w:right="29" w:firstLine="0"/>
        <w:jc w:val="left"/>
      </w:pPr>
      <w:r>
        <w:t xml:space="preserve">б/ в населени места или зони, попадащи в региони с тежки екологични условия, по списък, определен от Министерския съвет във връзка с чл.10, ал.10 от Закона за собствеността и ползването </w:t>
      </w:r>
      <w:r>
        <w:lastRenderedPageBreak/>
        <w:t xml:space="preserve">на земеделските земи - </w:t>
      </w:r>
      <w:r>
        <w:rPr>
          <w:rStyle w:val="23"/>
        </w:rPr>
        <w:t xml:space="preserve">/-0.20/ </w:t>
      </w:r>
      <w:r>
        <w:t xml:space="preserve">в/ за останалите населени места или зони - </w:t>
      </w:r>
      <w:r>
        <w:rPr>
          <w:rStyle w:val="23"/>
        </w:rPr>
        <w:t>0.00</w:t>
      </w:r>
    </w:p>
    <w:p w14:paraId="42618734" w14:textId="77777777" w:rsidR="00BF3141" w:rsidRDefault="00801219">
      <w:pPr>
        <w:pStyle w:val="22"/>
        <w:numPr>
          <w:ilvl w:val="0"/>
          <w:numId w:val="7"/>
        </w:numPr>
        <w:shd w:val="clear" w:color="auto" w:fill="auto"/>
        <w:tabs>
          <w:tab w:val="left" w:pos="1122"/>
        </w:tabs>
        <w:spacing w:before="0" w:line="259" w:lineRule="exact"/>
        <w:ind w:firstLine="720"/>
      </w:pPr>
      <w:r>
        <w:t>(Изм.-Решение №90 по Протокол №17 от 04.07.2005г.) Корекционните коефициенти по ал.1 се определят от Дирекция "ТРССДС" на общинската администрация. /Приложение №1 от Наредбата/</w:t>
      </w:r>
    </w:p>
    <w:p w14:paraId="328CA1F2" w14:textId="77777777" w:rsidR="00BF3141" w:rsidRDefault="00801219">
      <w:pPr>
        <w:pStyle w:val="22"/>
        <w:numPr>
          <w:ilvl w:val="0"/>
          <w:numId w:val="7"/>
        </w:numPr>
        <w:shd w:val="clear" w:color="auto" w:fill="auto"/>
        <w:tabs>
          <w:tab w:val="left" w:pos="1122"/>
        </w:tabs>
        <w:spacing w:before="0" w:line="259" w:lineRule="exact"/>
        <w:ind w:firstLine="720"/>
      </w:pPr>
      <w:r>
        <w:t>Коригираната базисна цена на земята /Цз кор./ се определя, като се вземат предвид конкретните стойности на корекционните коефициенти от ал.1 по следната формула:</w:t>
      </w:r>
    </w:p>
    <w:p w14:paraId="582D8266" w14:textId="77777777" w:rsidR="00BF3141" w:rsidRDefault="00801219">
      <w:pPr>
        <w:pStyle w:val="22"/>
        <w:shd w:val="clear" w:color="auto" w:fill="auto"/>
        <w:spacing w:before="0" w:line="259" w:lineRule="exact"/>
        <w:ind w:firstLine="720"/>
      </w:pPr>
      <w:r>
        <w:t>Цз кор.= Цзб /1+Кк1+Кк2+Кк3/</w:t>
      </w:r>
    </w:p>
    <w:p w14:paraId="64F079D0" w14:textId="77777777" w:rsidR="00FC62DD" w:rsidRDefault="00801219" w:rsidP="00FC62DD">
      <w:pPr>
        <w:pStyle w:val="22"/>
        <w:shd w:val="clear" w:color="auto" w:fill="auto"/>
        <w:spacing w:before="0" w:line="259" w:lineRule="exact"/>
        <w:ind w:firstLine="720"/>
      </w:pPr>
      <w:r>
        <w:t>Цзб е базисната цена на земята по чл.2</w:t>
      </w:r>
    </w:p>
    <w:p w14:paraId="787E1CF1" w14:textId="77777777" w:rsidR="00BF3141" w:rsidRDefault="00801219" w:rsidP="00FC62DD">
      <w:pPr>
        <w:pStyle w:val="22"/>
        <w:shd w:val="clear" w:color="auto" w:fill="auto"/>
        <w:spacing w:before="0" w:line="259" w:lineRule="exact"/>
        <w:ind w:firstLine="720"/>
      </w:pPr>
      <w:r>
        <w:t>(Отм. - Решение №90 по Протокол №17 от 04.07.2005г.)</w:t>
      </w:r>
    </w:p>
    <w:p w14:paraId="19293779" w14:textId="77777777" w:rsidR="00BF3141" w:rsidRDefault="00801219">
      <w:pPr>
        <w:pStyle w:val="22"/>
        <w:numPr>
          <w:ilvl w:val="0"/>
          <w:numId w:val="7"/>
        </w:numPr>
        <w:shd w:val="clear" w:color="auto" w:fill="auto"/>
        <w:tabs>
          <w:tab w:val="left" w:pos="1062"/>
        </w:tabs>
        <w:spacing w:before="0"/>
        <w:ind w:firstLine="720"/>
      </w:pPr>
      <w:r>
        <w:t>(Изм.- Решение №90 по Протокол №17 от 04.07.2005г.) Във всички случаи на разпоредителни сделки с урегулирани поземлени имоти цените се определят от лицензиран оценител.</w:t>
      </w:r>
    </w:p>
    <w:p w14:paraId="5D41E26A" w14:textId="77777777" w:rsidR="00BF3141" w:rsidRDefault="00801219">
      <w:pPr>
        <w:pStyle w:val="22"/>
        <w:numPr>
          <w:ilvl w:val="0"/>
          <w:numId w:val="7"/>
        </w:numPr>
        <w:shd w:val="clear" w:color="auto" w:fill="auto"/>
        <w:tabs>
          <w:tab w:val="left" w:pos="1100"/>
        </w:tabs>
        <w:spacing w:before="0"/>
        <w:ind w:firstLine="720"/>
      </w:pPr>
      <w:r>
        <w:t>(Отм. - Решение №90 по Протокол №17 от 04.07.2005г.)</w:t>
      </w:r>
    </w:p>
    <w:p w14:paraId="4397E4F5" w14:textId="77777777" w:rsidR="00BF3141" w:rsidRDefault="00801219">
      <w:pPr>
        <w:pStyle w:val="22"/>
        <w:shd w:val="clear" w:color="auto" w:fill="auto"/>
        <w:spacing w:before="0"/>
        <w:ind w:firstLine="720"/>
      </w:pPr>
      <w:r>
        <w:rPr>
          <w:rStyle w:val="23"/>
        </w:rPr>
        <w:t xml:space="preserve">Чл.4 </w:t>
      </w:r>
      <w:r>
        <w:t>(1)Границите на зоните в населените места се определят със заповед на Кмета на Общината.</w:t>
      </w:r>
    </w:p>
    <w:p w14:paraId="35376CC9" w14:textId="77777777" w:rsidR="00BF3141" w:rsidRDefault="00801219">
      <w:pPr>
        <w:pStyle w:val="22"/>
        <w:numPr>
          <w:ilvl w:val="0"/>
          <w:numId w:val="8"/>
        </w:numPr>
        <w:shd w:val="clear" w:color="auto" w:fill="auto"/>
        <w:tabs>
          <w:tab w:val="left" w:pos="1062"/>
        </w:tabs>
        <w:spacing w:before="0" w:after="202"/>
        <w:ind w:firstLine="720"/>
      </w:pPr>
      <w:r>
        <w:t>Недвижими имоти, намиращи се на границата между две зони, се оценяват по по- високата цена.</w:t>
      </w:r>
    </w:p>
    <w:p w14:paraId="2A55366F" w14:textId="77777777" w:rsidR="00BF3141" w:rsidRDefault="00801219">
      <w:pPr>
        <w:pStyle w:val="50"/>
        <w:shd w:val="clear" w:color="auto" w:fill="auto"/>
        <w:spacing w:before="0"/>
        <w:ind w:right="680"/>
      </w:pPr>
      <w:r>
        <w:t>РАЗДЕЛ II</w:t>
      </w:r>
    </w:p>
    <w:p w14:paraId="22160AE1" w14:textId="77777777" w:rsidR="00BF3141" w:rsidRDefault="00801219">
      <w:pPr>
        <w:pStyle w:val="20"/>
        <w:keepNext/>
        <w:keepLines/>
        <w:shd w:val="clear" w:color="auto" w:fill="auto"/>
        <w:spacing w:before="0" w:after="0" w:line="302" w:lineRule="exact"/>
        <w:ind w:right="680"/>
      </w:pPr>
      <w:bookmarkStart w:id="5" w:name="bookmark5"/>
      <w:r>
        <w:t>Цена на правото на строеж,</w:t>
      </w:r>
      <w:r>
        <w:br/>
        <w:t>правото на надстрояване, правото на пристрояване и</w:t>
      </w:r>
      <w:r>
        <w:br/>
        <w:t>правото на ползване</w:t>
      </w:r>
      <w:bookmarkEnd w:id="5"/>
    </w:p>
    <w:p w14:paraId="42AC2950" w14:textId="77777777" w:rsidR="00BF3141" w:rsidRDefault="00801219">
      <w:pPr>
        <w:pStyle w:val="22"/>
        <w:shd w:val="clear" w:color="auto" w:fill="auto"/>
        <w:spacing w:before="0" w:line="259" w:lineRule="exact"/>
        <w:ind w:firstLine="720"/>
      </w:pPr>
      <w:r>
        <w:rPr>
          <w:rStyle w:val="23"/>
        </w:rPr>
        <w:t xml:space="preserve">Чл.5 </w:t>
      </w:r>
      <w:r>
        <w:t>(1) Цената на правото на строеж върху общинска земя, се определя по цената на земята за един квадратен метър, определена съгласно чл.3 по следната формула</w:t>
      </w:r>
    </w:p>
    <w:p w14:paraId="61B9B827" w14:textId="77777777" w:rsidR="00BF3141" w:rsidRDefault="00801219">
      <w:pPr>
        <w:pStyle w:val="22"/>
        <w:shd w:val="clear" w:color="auto" w:fill="auto"/>
        <w:spacing w:before="0" w:line="259" w:lineRule="exact"/>
        <w:ind w:firstLine="720"/>
      </w:pPr>
      <w:r>
        <w:t xml:space="preserve">Цпс = 0.25 х Цз кор.( 1+ </w:t>
      </w:r>
      <w:r>
        <w:rPr>
          <w:lang w:val="en-US" w:eastAsia="en-US" w:bidi="en-US"/>
        </w:rPr>
        <w:t xml:space="preserve">F </w:t>
      </w:r>
      <w:r>
        <w:t>), където</w:t>
      </w:r>
    </w:p>
    <w:p w14:paraId="2CDAA50F" w14:textId="77777777" w:rsidR="00BF3141" w:rsidRDefault="00801219">
      <w:pPr>
        <w:pStyle w:val="22"/>
        <w:shd w:val="clear" w:color="auto" w:fill="auto"/>
        <w:spacing w:before="0" w:line="259" w:lineRule="exact"/>
        <w:ind w:left="3020" w:firstLine="0"/>
        <w:jc w:val="left"/>
      </w:pPr>
      <w:r>
        <w:rPr>
          <w:lang w:val="en-US" w:eastAsia="en-US" w:bidi="en-US"/>
        </w:rPr>
        <w:t>2S</w:t>
      </w:r>
    </w:p>
    <w:p w14:paraId="5AFAF1B6" w14:textId="77777777" w:rsidR="00BF3141" w:rsidRDefault="00801219">
      <w:pPr>
        <w:pStyle w:val="22"/>
        <w:shd w:val="clear" w:color="auto" w:fill="auto"/>
        <w:spacing w:before="0" w:line="259" w:lineRule="exact"/>
        <w:ind w:firstLine="720"/>
      </w:pPr>
      <w:r>
        <w:t>Цпс е цената на правото на строеж</w:t>
      </w:r>
    </w:p>
    <w:p w14:paraId="6817B4F9" w14:textId="77777777" w:rsidR="00BF3141" w:rsidRDefault="00801219">
      <w:pPr>
        <w:pStyle w:val="22"/>
        <w:shd w:val="clear" w:color="auto" w:fill="auto"/>
        <w:spacing w:before="0" w:line="259" w:lineRule="exact"/>
        <w:ind w:firstLine="720"/>
      </w:pPr>
      <w:r>
        <w:t>Цз кор.-цена на земята по чл.3, ал.3</w:t>
      </w:r>
    </w:p>
    <w:p w14:paraId="708696D6" w14:textId="77777777" w:rsidR="00BF3141" w:rsidRDefault="00801219">
      <w:pPr>
        <w:pStyle w:val="22"/>
        <w:shd w:val="clear" w:color="auto" w:fill="auto"/>
        <w:spacing w:before="0" w:line="259" w:lineRule="exact"/>
        <w:ind w:firstLine="720"/>
      </w:pPr>
      <w:r>
        <w:rPr>
          <w:lang w:val="en-US" w:eastAsia="en-US" w:bidi="en-US"/>
        </w:rPr>
        <w:t xml:space="preserve">F </w:t>
      </w:r>
      <w:r>
        <w:t>- разгъната застроена /бруто/ площ на сградата, определена съобразно размера на застрояване и етажността, съгласно застроителния и регулационен план</w:t>
      </w:r>
    </w:p>
    <w:p w14:paraId="76557C89" w14:textId="77777777" w:rsidR="00BF3141" w:rsidRDefault="00801219">
      <w:pPr>
        <w:pStyle w:val="22"/>
        <w:shd w:val="clear" w:color="auto" w:fill="auto"/>
        <w:spacing w:before="0" w:line="259" w:lineRule="exact"/>
        <w:ind w:firstLine="720"/>
      </w:pPr>
      <w:r>
        <w:rPr>
          <w:lang w:val="en-US" w:eastAsia="en-US" w:bidi="en-US"/>
        </w:rPr>
        <w:t xml:space="preserve">S </w:t>
      </w:r>
      <w:r>
        <w:t>- площта на парцела или на земята, върху която е застроена сградата при комлексно застрояване в жилищните зони.</w:t>
      </w:r>
    </w:p>
    <w:p w14:paraId="48978A15" w14:textId="77777777" w:rsidR="00BF3141" w:rsidRDefault="00801219">
      <w:pPr>
        <w:pStyle w:val="22"/>
        <w:numPr>
          <w:ilvl w:val="0"/>
          <w:numId w:val="9"/>
        </w:numPr>
        <w:shd w:val="clear" w:color="auto" w:fill="auto"/>
        <w:tabs>
          <w:tab w:val="left" w:pos="1062"/>
        </w:tabs>
        <w:spacing w:before="0" w:line="259" w:lineRule="exact"/>
        <w:ind w:firstLine="720"/>
      </w:pPr>
      <w:r>
        <w:t>При разлика между определената по ал.1 разгъната застроена /бруто/ площ и площта, определена по одобрения проект на сградата, цената на правото на строеж се коригира, като разликата се доплаща, съответно връща.</w:t>
      </w:r>
    </w:p>
    <w:p w14:paraId="78991A46" w14:textId="77777777" w:rsidR="00BF3141" w:rsidRDefault="00801219">
      <w:pPr>
        <w:pStyle w:val="22"/>
        <w:numPr>
          <w:ilvl w:val="0"/>
          <w:numId w:val="9"/>
        </w:numPr>
        <w:shd w:val="clear" w:color="auto" w:fill="auto"/>
        <w:tabs>
          <w:tab w:val="left" w:pos="1062"/>
        </w:tabs>
        <w:spacing w:before="0" w:line="259" w:lineRule="exact"/>
        <w:ind w:firstLine="720"/>
      </w:pPr>
      <w:r>
        <w:t>Ако цената на правото на строеж, определена съгласно ал.1 и 2 е по-висока от цената на земята, определена по реда на чл.3, ал.3, цената на правото на строеж се приема за равна на цената на земята.</w:t>
      </w:r>
    </w:p>
    <w:p w14:paraId="2491D6AF" w14:textId="77777777" w:rsidR="00BF3141" w:rsidRDefault="00801219">
      <w:pPr>
        <w:pStyle w:val="22"/>
        <w:numPr>
          <w:ilvl w:val="0"/>
          <w:numId w:val="9"/>
        </w:numPr>
        <w:shd w:val="clear" w:color="auto" w:fill="auto"/>
        <w:tabs>
          <w:tab w:val="left" w:pos="1066"/>
        </w:tabs>
        <w:spacing w:before="0" w:line="259" w:lineRule="exact"/>
        <w:ind w:firstLine="720"/>
      </w:pPr>
      <w:r>
        <w:t>Цената на правото на строеж при придобиване право на собственост върху земята при условията и по реда на §1 от Преходните и заключителните разпоредби на Постановление №235 на Министерски съвет от 1996г. за приемане на Правилник за прилагане на Закона за държавната собственост и на Правилник за прилагане на Закона за общинската собственост се определя към момента на подаване на молбата на основата на данните от договора за учредено право на строеж.</w:t>
      </w:r>
    </w:p>
    <w:p w14:paraId="09E5B6BE" w14:textId="77777777" w:rsidR="00BF3141" w:rsidRDefault="00801219">
      <w:pPr>
        <w:pStyle w:val="22"/>
        <w:numPr>
          <w:ilvl w:val="0"/>
          <w:numId w:val="9"/>
        </w:numPr>
        <w:shd w:val="clear" w:color="auto" w:fill="auto"/>
        <w:tabs>
          <w:tab w:val="left" w:pos="1062"/>
        </w:tabs>
        <w:spacing w:before="0" w:line="259" w:lineRule="exact"/>
        <w:ind w:firstLine="720"/>
      </w:pPr>
      <w:r>
        <w:t>(Изм. - Решение №90 по Протокол №17 от 04.07.2005г.) Разгъната застроена /бруто/ площ на жилищните сгради се определя в съответствие с Наредба №7 от 22.12.2003г. за правила и нормативи за устройство на отделните видове територии и устройствени зони /ДВ, бр. 3 от 13.01.2004г./.</w:t>
      </w:r>
    </w:p>
    <w:p w14:paraId="4CA04F38" w14:textId="77777777" w:rsidR="00BF3141" w:rsidRDefault="00801219">
      <w:pPr>
        <w:pStyle w:val="22"/>
        <w:shd w:val="clear" w:color="auto" w:fill="auto"/>
        <w:spacing w:before="0" w:line="259" w:lineRule="exact"/>
        <w:ind w:firstLine="720"/>
      </w:pPr>
      <w:r>
        <w:rPr>
          <w:rStyle w:val="23"/>
        </w:rPr>
        <w:t xml:space="preserve">Чл.6 </w:t>
      </w:r>
      <w:r>
        <w:t xml:space="preserve">(1) Цената на правото на надстрояване или пристрояване на сграда, построена върху общинска земя, съответно правото на строеж за изграждане на други сгради в парцела, се определя </w:t>
      </w:r>
      <w:r>
        <w:lastRenderedPageBreak/>
        <w:t>по формулата на чл.5 за разгъната застроена /бруто/ площ на новопридобитите обекти.</w:t>
      </w:r>
    </w:p>
    <w:p w14:paraId="3D0BFA06" w14:textId="77777777" w:rsidR="00BF3141" w:rsidRDefault="00801219">
      <w:pPr>
        <w:pStyle w:val="22"/>
        <w:numPr>
          <w:ilvl w:val="0"/>
          <w:numId w:val="10"/>
        </w:numPr>
        <w:shd w:val="clear" w:color="auto" w:fill="auto"/>
        <w:tabs>
          <w:tab w:val="left" w:pos="1062"/>
        </w:tabs>
        <w:spacing w:before="0" w:line="259" w:lineRule="exact"/>
        <w:ind w:firstLine="720"/>
      </w:pPr>
      <w:r>
        <w:t>Всички разходи на надстрояване или пристрояване на заварени сгради, включително разходите за укрепване на сградата / на основите, носещите конструкции и др./ във връзка с надстрояването или пристрояването са за сметка на инвеститора.</w:t>
      </w:r>
    </w:p>
    <w:p w14:paraId="0F839A7D" w14:textId="77777777" w:rsidR="00BF3141" w:rsidRDefault="00801219">
      <w:pPr>
        <w:pStyle w:val="22"/>
        <w:numPr>
          <w:ilvl w:val="0"/>
          <w:numId w:val="10"/>
        </w:numPr>
        <w:shd w:val="clear" w:color="auto" w:fill="auto"/>
        <w:tabs>
          <w:tab w:val="left" w:pos="1062"/>
        </w:tabs>
        <w:spacing w:before="0" w:line="259" w:lineRule="exact"/>
        <w:ind w:firstLine="720"/>
      </w:pPr>
      <w:r>
        <w:t>Разходите за изграждане на допълнителни помещения за общо ползване са за сметка на всички собственици на обекти в сградата след надстрояването/пристрояването/</w:t>
      </w:r>
    </w:p>
    <w:p w14:paraId="46CA6CE0" w14:textId="77777777" w:rsidR="00BF3141" w:rsidRDefault="00801219">
      <w:pPr>
        <w:pStyle w:val="22"/>
        <w:numPr>
          <w:ilvl w:val="0"/>
          <w:numId w:val="10"/>
        </w:numPr>
        <w:shd w:val="clear" w:color="auto" w:fill="auto"/>
        <w:tabs>
          <w:tab w:val="left" w:pos="1062"/>
        </w:tabs>
        <w:spacing w:before="0" w:line="259" w:lineRule="exact"/>
        <w:ind w:firstLine="720"/>
      </w:pPr>
      <w:r>
        <w:t>Разходите за изграждане на допълнителни помещения към жилищата на заварените собственици в надстрояваната или пристрояваната сграда и съответната част от разходите за общите части, както и разходите за ремонт на жилищата във връзка с тях или другите обекти в заварената сграда са за сметка на съответните собственици на заварените жилища.</w:t>
      </w:r>
    </w:p>
    <w:p w14:paraId="5EBFA171" w14:textId="77777777" w:rsidR="00BF3141" w:rsidRDefault="00801219">
      <w:pPr>
        <w:pStyle w:val="22"/>
        <w:shd w:val="clear" w:color="auto" w:fill="auto"/>
        <w:spacing w:before="0" w:line="259" w:lineRule="exact"/>
        <w:ind w:firstLine="720"/>
      </w:pPr>
      <w:r>
        <w:rPr>
          <w:rStyle w:val="23"/>
        </w:rPr>
        <w:t xml:space="preserve">Чл.7 </w:t>
      </w:r>
      <w:r>
        <w:t>Базисната цена на възмездно учреденото право на ползване върху общински имот се определя от лицензиран оценител, като не може да бъде по-ниска от базисната наемна цена, определена по реда на глава трета от Наредбата, за срока на ползване на имота</w:t>
      </w:r>
    </w:p>
    <w:p w14:paraId="4924B05F" w14:textId="77777777" w:rsidR="009B1859" w:rsidRDefault="009B1859">
      <w:pPr>
        <w:pStyle w:val="22"/>
        <w:shd w:val="clear" w:color="auto" w:fill="auto"/>
        <w:spacing w:before="0" w:line="220" w:lineRule="exact"/>
        <w:ind w:left="20" w:firstLine="0"/>
        <w:jc w:val="center"/>
      </w:pPr>
    </w:p>
    <w:p w14:paraId="78A1649B" w14:textId="646AC120" w:rsidR="00BF3141" w:rsidRPr="009B1859" w:rsidRDefault="00801219">
      <w:pPr>
        <w:pStyle w:val="22"/>
        <w:shd w:val="clear" w:color="auto" w:fill="auto"/>
        <w:spacing w:before="0" w:line="220" w:lineRule="exact"/>
        <w:ind w:left="20" w:firstLine="0"/>
        <w:jc w:val="center"/>
        <w:rPr>
          <w:lang w:val="en-US"/>
        </w:rPr>
      </w:pPr>
      <w:r>
        <w:t xml:space="preserve">РАЗДЕЛ </w:t>
      </w:r>
      <w:r w:rsidR="009B1859">
        <w:rPr>
          <w:lang w:val="en-US" w:eastAsia="en-US" w:bidi="en-US"/>
        </w:rPr>
        <w:t>III</w:t>
      </w:r>
    </w:p>
    <w:p w14:paraId="629D9879" w14:textId="77777777" w:rsidR="00BF3141" w:rsidRDefault="00801219">
      <w:pPr>
        <w:pStyle w:val="32"/>
        <w:keepNext/>
        <w:keepLines/>
        <w:shd w:val="clear" w:color="auto" w:fill="auto"/>
        <w:spacing w:after="147" w:line="220" w:lineRule="exact"/>
        <w:ind w:left="20"/>
      </w:pPr>
      <w:bookmarkStart w:id="6" w:name="bookmark6"/>
      <w:r>
        <w:t>Цени на сградите и отделните обекти в тях</w:t>
      </w:r>
      <w:bookmarkEnd w:id="6"/>
    </w:p>
    <w:p w14:paraId="52EF580F" w14:textId="77777777" w:rsidR="00BF3141" w:rsidRDefault="00801219">
      <w:pPr>
        <w:pStyle w:val="22"/>
        <w:shd w:val="clear" w:color="auto" w:fill="auto"/>
        <w:spacing w:before="0" w:line="259" w:lineRule="exact"/>
        <w:ind w:firstLine="700"/>
      </w:pPr>
      <w:r>
        <w:rPr>
          <w:rStyle w:val="23"/>
        </w:rPr>
        <w:t xml:space="preserve">Чл.8 </w:t>
      </w:r>
      <w:r>
        <w:t>(1) При определяне на базисните цени на жилищни сгради, както и на отделните обекти в тях се спазват разпоредбите на глава седма раздел III от ППЗДС.</w:t>
      </w:r>
    </w:p>
    <w:p w14:paraId="43122C30" w14:textId="77777777" w:rsidR="00BF3141" w:rsidRDefault="00801219">
      <w:pPr>
        <w:pStyle w:val="22"/>
        <w:numPr>
          <w:ilvl w:val="0"/>
          <w:numId w:val="11"/>
        </w:numPr>
        <w:shd w:val="clear" w:color="auto" w:fill="auto"/>
        <w:tabs>
          <w:tab w:val="left" w:pos="1122"/>
        </w:tabs>
        <w:spacing w:before="0" w:line="259" w:lineRule="exact"/>
        <w:ind w:firstLine="700"/>
      </w:pPr>
      <w:r>
        <w:t>(Отм.- Решение №90 по Протокол №17 от 04.07.2005г.)</w:t>
      </w:r>
    </w:p>
    <w:p w14:paraId="2B360721" w14:textId="77777777" w:rsidR="00BF3141" w:rsidRDefault="00801219">
      <w:pPr>
        <w:pStyle w:val="22"/>
        <w:numPr>
          <w:ilvl w:val="0"/>
          <w:numId w:val="11"/>
        </w:numPr>
        <w:shd w:val="clear" w:color="auto" w:fill="auto"/>
        <w:tabs>
          <w:tab w:val="left" w:pos="1122"/>
        </w:tabs>
        <w:spacing w:before="0" w:line="259" w:lineRule="exact"/>
        <w:ind w:firstLine="700"/>
      </w:pPr>
      <w:r>
        <w:t>(Отм.- Решение №90 по Протокол №17 от 04.07.2005г.)</w:t>
      </w:r>
    </w:p>
    <w:p w14:paraId="52BC40B9" w14:textId="77777777" w:rsidR="00BF3141" w:rsidRDefault="00801219">
      <w:pPr>
        <w:pStyle w:val="22"/>
        <w:shd w:val="clear" w:color="auto" w:fill="auto"/>
        <w:spacing w:before="0" w:after="244" w:line="269" w:lineRule="exact"/>
        <w:ind w:firstLine="700"/>
      </w:pPr>
      <w:r>
        <w:rPr>
          <w:rStyle w:val="23"/>
        </w:rPr>
        <w:t xml:space="preserve">Чл.9 </w:t>
      </w:r>
      <w:r>
        <w:t>При всички случаи на разпоредителни сделки с нежилищни сгради и части от тях цените се определят от лицензират оценител.</w:t>
      </w:r>
    </w:p>
    <w:p w14:paraId="1B0BDAD7" w14:textId="77777777" w:rsidR="00BF3141" w:rsidRDefault="00801219">
      <w:pPr>
        <w:pStyle w:val="20"/>
        <w:keepNext/>
        <w:keepLines/>
        <w:shd w:val="clear" w:color="auto" w:fill="auto"/>
        <w:spacing w:before="0" w:after="0" w:line="264" w:lineRule="exact"/>
        <w:ind w:left="20"/>
      </w:pPr>
      <w:bookmarkStart w:id="7" w:name="bookmark7"/>
      <w:r>
        <w:t>ГЛАВА ТРЕТА</w:t>
      </w:r>
      <w:bookmarkEnd w:id="7"/>
    </w:p>
    <w:p w14:paraId="30D73795" w14:textId="77777777" w:rsidR="00BF3141" w:rsidRDefault="00801219">
      <w:pPr>
        <w:pStyle w:val="32"/>
        <w:keepNext/>
        <w:keepLines/>
        <w:shd w:val="clear" w:color="auto" w:fill="auto"/>
        <w:spacing w:after="275" w:line="264" w:lineRule="exact"/>
        <w:ind w:left="20"/>
      </w:pPr>
      <w:bookmarkStart w:id="8" w:name="bookmark8"/>
      <w:r>
        <w:t>БАЗИСНИ НАЕМНИ</w:t>
      </w:r>
      <w:r w:rsidRPr="0043771B">
        <w:t xml:space="preserve"> ЦЕ</w:t>
      </w:r>
      <w:r w:rsidRPr="0043771B">
        <w:rPr>
          <w:rStyle w:val="33"/>
          <w:b/>
          <w:bCs/>
          <w:u w:val="none"/>
        </w:rPr>
        <w:t>НИ</w:t>
      </w:r>
      <w:bookmarkEnd w:id="8"/>
    </w:p>
    <w:p w14:paraId="4B7C21ED" w14:textId="77777777" w:rsidR="00BF3141" w:rsidRDefault="00801219">
      <w:pPr>
        <w:pStyle w:val="22"/>
        <w:shd w:val="clear" w:color="auto" w:fill="auto"/>
        <w:spacing w:before="0" w:line="220" w:lineRule="exact"/>
        <w:ind w:left="20" w:firstLine="0"/>
        <w:jc w:val="center"/>
      </w:pPr>
      <w:r>
        <w:t xml:space="preserve">РАЗДЕЛ </w:t>
      </w:r>
      <w:r>
        <w:rPr>
          <w:lang w:val="en-US" w:eastAsia="en-US" w:bidi="en-US"/>
        </w:rPr>
        <w:t>I</w:t>
      </w:r>
    </w:p>
    <w:p w14:paraId="742E4FEB" w14:textId="77777777" w:rsidR="00BF3141" w:rsidRDefault="00801219">
      <w:pPr>
        <w:pStyle w:val="32"/>
        <w:keepNext/>
        <w:keepLines/>
        <w:shd w:val="clear" w:color="auto" w:fill="auto"/>
        <w:spacing w:after="147" w:line="220" w:lineRule="exact"/>
        <w:ind w:left="20"/>
      </w:pPr>
      <w:bookmarkStart w:id="9" w:name="bookmark9"/>
      <w:r>
        <w:t>Общински жилища</w:t>
      </w:r>
      <w:bookmarkEnd w:id="9"/>
    </w:p>
    <w:p w14:paraId="2FBCEDDF" w14:textId="77777777" w:rsidR="00BF3141" w:rsidRDefault="00801219">
      <w:pPr>
        <w:pStyle w:val="22"/>
        <w:shd w:val="clear" w:color="auto" w:fill="auto"/>
        <w:spacing w:before="0" w:line="259" w:lineRule="exact"/>
        <w:ind w:firstLine="700"/>
      </w:pPr>
      <w:r>
        <w:rPr>
          <w:rStyle w:val="23"/>
        </w:rPr>
        <w:t xml:space="preserve">Чл.10 </w:t>
      </w:r>
      <w:r>
        <w:t>Цените по този раздел са база за определяне на наемната цена на общинските жилища.</w:t>
      </w:r>
    </w:p>
    <w:p w14:paraId="7DFE5575" w14:textId="77777777" w:rsidR="00BF3141" w:rsidRDefault="00801219">
      <w:pPr>
        <w:pStyle w:val="22"/>
        <w:shd w:val="clear" w:color="auto" w:fill="auto"/>
        <w:spacing w:before="0" w:line="259" w:lineRule="exact"/>
        <w:ind w:firstLine="700"/>
      </w:pPr>
      <w:r>
        <w:rPr>
          <w:rStyle w:val="23"/>
        </w:rPr>
        <w:t xml:space="preserve">Чл.11 </w:t>
      </w:r>
      <w:r>
        <w:t>Наемната цена на общинските жилища се определя на 1км полезна площ, съобразно функционалния тип на населеното място, в което се намира жилището, конструкцията на сградата, разположението на жилището във височина, преобладаващото изложение и благоустройственото му съоръжаване.</w:t>
      </w:r>
    </w:p>
    <w:p w14:paraId="2121545B" w14:textId="07E29552" w:rsidR="00BF3141" w:rsidRDefault="00801219">
      <w:pPr>
        <w:pStyle w:val="22"/>
        <w:shd w:val="clear" w:color="auto" w:fill="auto"/>
        <w:spacing w:before="0" w:line="259" w:lineRule="exact"/>
        <w:ind w:firstLine="700"/>
      </w:pPr>
      <w:r>
        <w:rPr>
          <w:rStyle w:val="23"/>
        </w:rPr>
        <w:t xml:space="preserve">Чл.12 </w:t>
      </w:r>
      <w:r>
        <w:t>Основната наемна цена на 1 кв.м полезна площ е 0.255лв.</w:t>
      </w:r>
      <w:r w:rsidR="00492B9B">
        <w:t xml:space="preserve"> / </w:t>
      </w:r>
      <w:r w:rsidR="00492B9B">
        <w:rPr>
          <w:color w:val="EE0000"/>
        </w:rPr>
        <w:t>0.13</w:t>
      </w:r>
      <w:r w:rsidR="00492B9B" w:rsidRPr="00492B9B">
        <w:rPr>
          <w:color w:val="EE0000"/>
        </w:rPr>
        <w:t>€</w:t>
      </w:r>
      <w:r>
        <w:t xml:space="preserve"> и се отнася за жилище със следните показатели:</w:t>
      </w:r>
    </w:p>
    <w:p w14:paraId="16ADDB70" w14:textId="77777777" w:rsidR="00BF3141" w:rsidRDefault="00801219">
      <w:pPr>
        <w:pStyle w:val="22"/>
        <w:numPr>
          <w:ilvl w:val="0"/>
          <w:numId w:val="6"/>
        </w:numPr>
        <w:shd w:val="clear" w:color="auto" w:fill="auto"/>
        <w:tabs>
          <w:tab w:val="left" w:pos="1031"/>
        </w:tabs>
        <w:spacing w:before="0" w:line="259" w:lineRule="exact"/>
        <w:ind w:left="1040"/>
        <w:jc w:val="left"/>
      </w:pPr>
      <w:r>
        <w:t>местонахождение на жилището според функционалния тип на населеното място - от V до VIII функционален тип</w:t>
      </w:r>
    </w:p>
    <w:p w14:paraId="26C809E4" w14:textId="77777777" w:rsidR="00BF3141" w:rsidRDefault="00801219">
      <w:pPr>
        <w:pStyle w:val="22"/>
        <w:numPr>
          <w:ilvl w:val="0"/>
          <w:numId w:val="6"/>
        </w:numPr>
        <w:shd w:val="clear" w:color="auto" w:fill="auto"/>
        <w:tabs>
          <w:tab w:val="left" w:pos="1035"/>
        </w:tabs>
        <w:spacing w:before="0" w:line="259" w:lineRule="exact"/>
        <w:ind w:firstLine="700"/>
      </w:pPr>
      <w:r>
        <w:t>конструкция на сградата - панелна;</w:t>
      </w:r>
    </w:p>
    <w:p w14:paraId="63303E20" w14:textId="77777777" w:rsidR="00BF3141" w:rsidRDefault="00801219">
      <w:pPr>
        <w:pStyle w:val="22"/>
        <w:numPr>
          <w:ilvl w:val="0"/>
          <w:numId w:val="6"/>
        </w:numPr>
        <w:shd w:val="clear" w:color="auto" w:fill="auto"/>
        <w:tabs>
          <w:tab w:val="left" w:pos="1035"/>
        </w:tabs>
        <w:spacing w:before="0" w:line="259" w:lineRule="exact"/>
        <w:ind w:firstLine="700"/>
      </w:pPr>
      <w:r>
        <w:t>разположение на жилището във височина - първи етаж;</w:t>
      </w:r>
    </w:p>
    <w:p w14:paraId="4CCC4AB5" w14:textId="77777777" w:rsidR="00BF3141" w:rsidRDefault="00801219">
      <w:pPr>
        <w:pStyle w:val="22"/>
        <w:numPr>
          <w:ilvl w:val="0"/>
          <w:numId w:val="6"/>
        </w:numPr>
        <w:shd w:val="clear" w:color="auto" w:fill="auto"/>
        <w:tabs>
          <w:tab w:val="left" w:pos="1035"/>
        </w:tabs>
        <w:spacing w:before="0" w:line="259" w:lineRule="exact"/>
        <w:ind w:firstLine="700"/>
      </w:pPr>
      <w:r>
        <w:t>изложение-преобладаващ изток или югозапад на жилищните помещения;</w:t>
      </w:r>
    </w:p>
    <w:p w14:paraId="545AEFF9" w14:textId="77777777" w:rsidR="00BF3141" w:rsidRDefault="00801219">
      <w:pPr>
        <w:pStyle w:val="22"/>
        <w:numPr>
          <w:ilvl w:val="0"/>
          <w:numId w:val="6"/>
        </w:numPr>
        <w:shd w:val="clear" w:color="auto" w:fill="auto"/>
        <w:tabs>
          <w:tab w:val="left" w:pos="1035"/>
        </w:tabs>
        <w:spacing w:before="0" w:line="259" w:lineRule="exact"/>
        <w:ind w:firstLine="700"/>
      </w:pPr>
      <w:r>
        <w:t>благоустройствено съоръжаване - с водопровод, канализация и електрификация;</w:t>
      </w:r>
    </w:p>
    <w:p w14:paraId="3FB504B7" w14:textId="77777777" w:rsidR="00BF3141" w:rsidRDefault="00801219">
      <w:pPr>
        <w:pStyle w:val="22"/>
        <w:shd w:val="clear" w:color="auto" w:fill="auto"/>
        <w:spacing w:before="0" w:line="259" w:lineRule="exact"/>
        <w:ind w:firstLine="700"/>
      </w:pPr>
      <w:r>
        <w:rPr>
          <w:rStyle w:val="23"/>
        </w:rPr>
        <w:t xml:space="preserve">Чл.13 </w:t>
      </w:r>
      <w:r>
        <w:t>(1)Фактическата наемна цена се определя чрез коригиране на основната наемна цена</w:t>
      </w:r>
    </w:p>
    <w:p w14:paraId="1E82B17B" w14:textId="77777777" w:rsidR="00BF3141" w:rsidRDefault="00801219">
      <w:pPr>
        <w:pStyle w:val="22"/>
        <w:shd w:val="clear" w:color="auto" w:fill="auto"/>
        <w:spacing w:before="0" w:line="259" w:lineRule="exact"/>
        <w:ind w:firstLine="0"/>
      </w:pPr>
      <w:r>
        <w:t>до размери, посочени за конкретните показатели съгласно Приложението към чл.39, ал.1 от ППЗДС.</w:t>
      </w:r>
    </w:p>
    <w:p w14:paraId="16DF7CB9" w14:textId="77777777" w:rsidR="00BF3141" w:rsidRPr="008A62B4" w:rsidRDefault="00801219">
      <w:pPr>
        <w:pStyle w:val="22"/>
        <w:shd w:val="clear" w:color="auto" w:fill="auto"/>
        <w:spacing w:before="0" w:line="259" w:lineRule="exact"/>
        <w:ind w:firstLine="700"/>
        <w:rPr>
          <w:color w:val="auto"/>
        </w:rPr>
      </w:pPr>
      <w:r>
        <w:t xml:space="preserve">(2) (Изм. - </w:t>
      </w:r>
      <w:r w:rsidRPr="008A62B4">
        <w:rPr>
          <w:color w:val="auto"/>
        </w:rPr>
        <w:t>Решение №90 по Протокол №17 от 04.07.2005г.) Фактическата наемна цена се определя от дирекция "ТРССДС" / Приложение №2/</w:t>
      </w:r>
    </w:p>
    <w:p w14:paraId="16C09229" w14:textId="77777777" w:rsidR="00BF3141" w:rsidRDefault="00801219">
      <w:pPr>
        <w:pStyle w:val="22"/>
        <w:shd w:val="clear" w:color="auto" w:fill="auto"/>
        <w:spacing w:before="0" w:line="259" w:lineRule="exact"/>
        <w:ind w:firstLine="700"/>
      </w:pPr>
      <w:r>
        <w:rPr>
          <w:rStyle w:val="23"/>
        </w:rPr>
        <w:t xml:space="preserve">Чл.14 </w:t>
      </w:r>
      <w:r>
        <w:t>Кметът на общината може да коригира основната наемна цена, като намалява до 10 на сто и да увеличава до 40 на сто за показатели, непосочени в Приложението към чл.39, ал.1 от ППЗДС, свързани с качествата на обитаваното жилище и на средата около него.</w:t>
      </w:r>
    </w:p>
    <w:p w14:paraId="74B3F746" w14:textId="77777777" w:rsidR="00BF3141" w:rsidRDefault="00801219">
      <w:pPr>
        <w:pStyle w:val="22"/>
        <w:shd w:val="clear" w:color="auto" w:fill="auto"/>
        <w:spacing w:before="0" w:line="259" w:lineRule="exact"/>
        <w:ind w:firstLine="700"/>
      </w:pPr>
      <w:r>
        <w:rPr>
          <w:rStyle w:val="23"/>
        </w:rPr>
        <w:t xml:space="preserve">Чл.15 </w:t>
      </w:r>
      <w:r>
        <w:t xml:space="preserve">(Изм.- Решение №90 по Протокол №17 от 04.07.2005г.) Когато наетата жилищна площ </w:t>
      </w:r>
      <w:r>
        <w:lastRenderedPageBreak/>
        <w:t>от едно семейство е над нормите за жилищно задоволяване, съгласно чл.10 от Наредба №9 за условията и реда за установяване на жилищни нужди на гражданите , управление и разпореждане с общински жилища, разликата за всеки квадратен метър над тази норма се заплаща в двоен размер по фактическата наемна цена за квадратен метър полезна площ.</w:t>
      </w:r>
    </w:p>
    <w:p w14:paraId="3722241A" w14:textId="77777777" w:rsidR="00BF3141" w:rsidRDefault="00801219">
      <w:pPr>
        <w:pStyle w:val="22"/>
        <w:shd w:val="clear" w:color="auto" w:fill="auto"/>
        <w:spacing w:before="0" w:line="259" w:lineRule="exact"/>
        <w:ind w:firstLine="700"/>
      </w:pPr>
      <w:r>
        <w:rPr>
          <w:rStyle w:val="23"/>
        </w:rPr>
        <w:t xml:space="preserve">Чл.16 </w:t>
      </w:r>
      <w:r>
        <w:t>Всички увеличения или намаления се изчисляват върху основната наемна цена.</w:t>
      </w:r>
    </w:p>
    <w:p w14:paraId="33CFD409" w14:textId="77777777" w:rsidR="00BF3141" w:rsidRDefault="00801219">
      <w:pPr>
        <w:pStyle w:val="22"/>
        <w:shd w:val="clear" w:color="auto" w:fill="auto"/>
        <w:spacing w:before="0" w:line="259" w:lineRule="exact"/>
        <w:ind w:firstLine="700"/>
      </w:pPr>
      <w:r>
        <w:rPr>
          <w:rStyle w:val="23"/>
        </w:rPr>
        <w:t xml:space="preserve">Чл.17 </w:t>
      </w:r>
      <w:r>
        <w:t>При ползване на нежилищни помещения за жилищни нужди се прилагат цените за жилища.</w:t>
      </w:r>
    </w:p>
    <w:p w14:paraId="470627E6" w14:textId="77777777" w:rsidR="00BF3141" w:rsidRDefault="00801219">
      <w:pPr>
        <w:pStyle w:val="22"/>
        <w:shd w:val="clear" w:color="auto" w:fill="auto"/>
        <w:spacing w:before="0" w:line="259" w:lineRule="exact"/>
        <w:ind w:firstLine="700"/>
      </w:pPr>
      <w:r>
        <w:rPr>
          <w:rStyle w:val="23"/>
        </w:rPr>
        <w:t xml:space="preserve">Чл.18 </w:t>
      </w:r>
      <w:r>
        <w:t>При провеждане на търгове за отдаване под наем на общински жилища, началната тръжна цена е удвоеният размер на фактическата наемна цена за съответното жилище.</w:t>
      </w:r>
    </w:p>
    <w:p w14:paraId="52357919" w14:textId="77777777" w:rsidR="00496244" w:rsidRDefault="00496244">
      <w:pPr>
        <w:pStyle w:val="22"/>
        <w:shd w:val="clear" w:color="auto" w:fill="auto"/>
        <w:spacing w:before="0" w:line="220" w:lineRule="exact"/>
        <w:ind w:firstLine="0"/>
        <w:jc w:val="center"/>
      </w:pPr>
    </w:p>
    <w:p w14:paraId="6873860D" w14:textId="77777777" w:rsidR="00BF3141" w:rsidRPr="00FC62DD" w:rsidRDefault="00801219">
      <w:pPr>
        <w:pStyle w:val="22"/>
        <w:shd w:val="clear" w:color="auto" w:fill="auto"/>
        <w:spacing w:before="0" w:line="220" w:lineRule="exact"/>
        <w:ind w:firstLine="0"/>
        <w:jc w:val="center"/>
      </w:pPr>
      <w:r w:rsidRPr="00FC62DD">
        <w:t>РАЗДЕЛ II</w:t>
      </w:r>
    </w:p>
    <w:p w14:paraId="32EA95FD" w14:textId="77777777" w:rsidR="00BF3141" w:rsidRPr="00FC62DD" w:rsidRDefault="00801219">
      <w:pPr>
        <w:pStyle w:val="32"/>
        <w:keepNext/>
        <w:keepLines/>
        <w:shd w:val="clear" w:color="auto" w:fill="auto"/>
        <w:spacing w:after="207" w:line="220" w:lineRule="exact"/>
      </w:pPr>
      <w:bookmarkStart w:id="10" w:name="bookmark10"/>
      <w:r w:rsidRPr="00FC62DD">
        <w:t>Базисни наемни цени на нежилищни имоти</w:t>
      </w:r>
      <w:bookmarkEnd w:id="10"/>
    </w:p>
    <w:p w14:paraId="6C88C8A6" w14:textId="77777777" w:rsidR="00BF3141" w:rsidRPr="00FC62DD" w:rsidRDefault="00801219">
      <w:pPr>
        <w:pStyle w:val="22"/>
        <w:shd w:val="clear" w:color="auto" w:fill="auto"/>
        <w:spacing w:before="0" w:line="259" w:lineRule="exact"/>
        <w:ind w:left="1120" w:hanging="320"/>
      </w:pPr>
      <w:r w:rsidRPr="00FC62DD">
        <w:rPr>
          <w:rStyle w:val="23"/>
        </w:rPr>
        <w:t xml:space="preserve">Чл.19 </w:t>
      </w:r>
      <w:r w:rsidRPr="00FC62DD">
        <w:t>Цените по този раздел са база за :</w:t>
      </w:r>
    </w:p>
    <w:p w14:paraId="56867BEB" w14:textId="77777777" w:rsidR="00BF3141" w:rsidRPr="00C84D18" w:rsidRDefault="00801219">
      <w:pPr>
        <w:pStyle w:val="22"/>
        <w:numPr>
          <w:ilvl w:val="0"/>
          <w:numId w:val="12"/>
        </w:numPr>
        <w:shd w:val="clear" w:color="auto" w:fill="auto"/>
        <w:tabs>
          <w:tab w:val="left" w:pos="1122"/>
        </w:tabs>
        <w:spacing w:before="0" w:line="259" w:lineRule="exact"/>
        <w:ind w:left="1120" w:hanging="320"/>
        <w:rPr>
          <w:color w:val="FF0000"/>
        </w:rPr>
      </w:pPr>
      <w:r w:rsidRPr="00FC62DD">
        <w:t xml:space="preserve">(Изм. - Решение №90 по Протокол №17 от 04.07.2005г.) Определяне на наемната цена за обекти, отдадени по реда на чл.19 и чл.20 от </w:t>
      </w:r>
      <w:r w:rsidRPr="008A62B4">
        <w:rPr>
          <w:color w:val="auto"/>
        </w:rPr>
        <w:t>Наредба №2 за реда на придобиване, управление и разпореждане с имоти и вещи - общинска собственост.</w:t>
      </w:r>
    </w:p>
    <w:p w14:paraId="004CCAB4" w14:textId="77777777" w:rsidR="00BF3141" w:rsidRPr="00FC62DD" w:rsidRDefault="00801219">
      <w:pPr>
        <w:pStyle w:val="22"/>
        <w:numPr>
          <w:ilvl w:val="0"/>
          <w:numId w:val="12"/>
        </w:numPr>
        <w:shd w:val="clear" w:color="auto" w:fill="auto"/>
        <w:tabs>
          <w:tab w:val="left" w:pos="1001"/>
        </w:tabs>
        <w:spacing w:before="0" w:line="259" w:lineRule="exact"/>
        <w:ind w:firstLine="800"/>
        <w:jc w:val="left"/>
      </w:pPr>
      <w:r w:rsidRPr="00FC62DD">
        <w:t>Определяне на началните цени при провеждане на търгове и конкурси за отдаване под наем на общински имоти.</w:t>
      </w:r>
    </w:p>
    <w:p w14:paraId="1D091730" w14:textId="583C8D88" w:rsidR="00BF3141" w:rsidRPr="00FC62DD" w:rsidRDefault="00801219" w:rsidP="00232B5F">
      <w:pPr>
        <w:pStyle w:val="22"/>
        <w:shd w:val="clear" w:color="auto" w:fill="auto"/>
        <w:spacing w:before="0" w:after="488" w:line="259" w:lineRule="exact"/>
        <w:ind w:firstLine="800"/>
      </w:pPr>
      <w:r w:rsidRPr="00FC62DD">
        <w:rPr>
          <w:rStyle w:val="23"/>
        </w:rPr>
        <w:t xml:space="preserve">Чл.20 </w:t>
      </w:r>
      <w:r w:rsidR="00620229" w:rsidRPr="00620229">
        <w:rPr>
          <w:rStyle w:val="23"/>
        </w:rPr>
        <w:t xml:space="preserve">(Изм.- Решение №199 по Протокол №22 от 29.12.2025г.) </w:t>
      </w:r>
      <w:r w:rsidRPr="00FC62DD">
        <w:t>Базисните наемни цени се определят за период от един месец на квадратен метър разгъната застроена /бруто/ площ , съобразно предназначението на обекта както следва:</w:t>
      </w:r>
    </w:p>
    <w:p w14:paraId="1C164421" w14:textId="77777777" w:rsidR="000C1429" w:rsidRPr="00FC62DD" w:rsidRDefault="000C1429">
      <w:pPr>
        <w:pStyle w:val="22"/>
        <w:shd w:val="clear" w:color="auto" w:fill="auto"/>
        <w:spacing w:before="256" w:line="259" w:lineRule="exact"/>
        <w:ind w:firstLine="800"/>
        <w:jc w:val="left"/>
        <w:rPr>
          <w:rStyle w:val="23"/>
        </w:rPr>
      </w:pPr>
    </w:p>
    <w:p w14:paraId="0F5C8146" w14:textId="77777777" w:rsidR="00BB178A" w:rsidRDefault="00BB178A">
      <w:pPr>
        <w:pStyle w:val="22"/>
        <w:shd w:val="clear" w:color="auto" w:fill="auto"/>
        <w:spacing w:before="0" w:line="259" w:lineRule="exact"/>
        <w:ind w:firstLine="800"/>
        <w:jc w:val="left"/>
        <w:rPr>
          <w:rStyle w:val="23"/>
        </w:rPr>
      </w:pPr>
    </w:p>
    <w:p w14:paraId="689EFD38" w14:textId="77777777" w:rsidR="00BB178A" w:rsidRDefault="00BB178A">
      <w:pPr>
        <w:pStyle w:val="22"/>
        <w:shd w:val="clear" w:color="auto" w:fill="auto"/>
        <w:spacing w:before="0" w:line="259" w:lineRule="exact"/>
        <w:ind w:firstLine="800"/>
        <w:jc w:val="left"/>
      </w:pPr>
    </w:p>
    <w:tbl>
      <w:tblPr>
        <w:tblOverlap w:val="never"/>
        <w:tblW w:w="10095" w:type="dxa"/>
        <w:jc w:val="center"/>
        <w:tblLayout w:type="fixed"/>
        <w:tblCellMar>
          <w:left w:w="10" w:type="dxa"/>
          <w:right w:w="10" w:type="dxa"/>
        </w:tblCellMar>
        <w:tblLook w:val="0000" w:firstRow="0" w:lastRow="0" w:firstColumn="0" w:lastColumn="0" w:noHBand="0" w:noVBand="0"/>
      </w:tblPr>
      <w:tblGrid>
        <w:gridCol w:w="5700"/>
        <w:gridCol w:w="1418"/>
        <w:gridCol w:w="1559"/>
        <w:gridCol w:w="1418"/>
      </w:tblGrid>
      <w:tr w:rsidR="007467B8" w:rsidRPr="00FC62DD" w14:paraId="394F3DB0" w14:textId="77777777" w:rsidTr="00926840">
        <w:trPr>
          <w:trHeight w:hRule="exact" w:val="274"/>
          <w:jc w:val="center"/>
        </w:trPr>
        <w:tc>
          <w:tcPr>
            <w:tcW w:w="5700" w:type="dxa"/>
            <w:vMerge w:val="restart"/>
            <w:tcBorders>
              <w:top w:val="single" w:sz="4" w:space="0" w:color="auto"/>
              <w:left w:val="single" w:sz="4" w:space="0" w:color="auto"/>
            </w:tcBorders>
            <w:shd w:val="clear" w:color="auto" w:fill="FFFFFF"/>
          </w:tcPr>
          <w:p w14:paraId="19A6C907"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lastRenderedPageBreak/>
              <w:t>предназначение на обекта</w:t>
            </w:r>
          </w:p>
        </w:tc>
        <w:tc>
          <w:tcPr>
            <w:tcW w:w="4395" w:type="dxa"/>
            <w:gridSpan w:val="3"/>
            <w:tcBorders>
              <w:top w:val="single" w:sz="4" w:space="0" w:color="auto"/>
              <w:left w:val="single" w:sz="4" w:space="0" w:color="auto"/>
              <w:right w:val="single" w:sz="4" w:space="0" w:color="auto"/>
            </w:tcBorders>
            <w:shd w:val="clear" w:color="auto" w:fill="FFFFFF"/>
            <w:vAlign w:val="bottom"/>
          </w:tcPr>
          <w:p w14:paraId="2E7AD522"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месечна наемна цена на кв.м площ в левове</w:t>
            </w:r>
          </w:p>
        </w:tc>
      </w:tr>
      <w:tr w:rsidR="007467B8" w:rsidRPr="00FC62DD" w14:paraId="7E8CF337" w14:textId="77777777" w:rsidTr="00926840">
        <w:trPr>
          <w:trHeight w:hRule="exact" w:val="269"/>
          <w:jc w:val="center"/>
        </w:trPr>
        <w:tc>
          <w:tcPr>
            <w:tcW w:w="5700" w:type="dxa"/>
            <w:vMerge/>
            <w:tcBorders>
              <w:left w:val="single" w:sz="4" w:space="0" w:color="auto"/>
            </w:tcBorders>
            <w:shd w:val="clear" w:color="auto" w:fill="FFFFFF"/>
          </w:tcPr>
          <w:p w14:paraId="2FFE5597" w14:textId="77777777" w:rsidR="007467B8" w:rsidRPr="00FC62DD" w:rsidRDefault="007467B8" w:rsidP="007467B8">
            <w:pPr>
              <w:framePr w:w="10036" w:h="12031" w:hRule="exact" w:wrap="notBeside" w:vAnchor="text" w:hAnchor="page" w:x="1126" w:y="287"/>
            </w:pPr>
          </w:p>
        </w:tc>
        <w:tc>
          <w:tcPr>
            <w:tcW w:w="1418" w:type="dxa"/>
            <w:tcBorders>
              <w:top w:val="single" w:sz="4" w:space="0" w:color="auto"/>
              <w:left w:val="single" w:sz="4" w:space="0" w:color="auto"/>
            </w:tcBorders>
            <w:shd w:val="clear" w:color="auto" w:fill="FFFFFF"/>
            <w:vAlign w:val="bottom"/>
          </w:tcPr>
          <w:p w14:paraId="4B2654BA"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left"/>
            </w:pPr>
            <w:r w:rsidRPr="00FC62DD">
              <w:rPr>
                <w:rStyle w:val="26"/>
              </w:rPr>
              <w:t>до 30 кв.м</w:t>
            </w:r>
            <w:r>
              <w:rPr>
                <w:rStyle w:val="26"/>
              </w:rPr>
              <w:t>.</w:t>
            </w:r>
          </w:p>
        </w:tc>
        <w:tc>
          <w:tcPr>
            <w:tcW w:w="1559" w:type="dxa"/>
            <w:tcBorders>
              <w:top w:val="single" w:sz="4" w:space="0" w:color="auto"/>
              <w:left w:val="single" w:sz="4" w:space="0" w:color="auto"/>
            </w:tcBorders>
            <w:shd w:val="clear" w:color="auto" w:fill="FFFFFF"/>
            <w:vAlign w:val="bottom"/>
          </w:tcPr>
          <w:p w14:paraId="188D395E"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left"/>
            </w:pPr>
            <w:r w:rsidRPr="00FC62DD">
              <w:rPr>
                <w:rStyle w:val="26"/>
              </w:rPr>
              <w:t>от 31 до100кв.м</w:t>
            </w:r>
            <w:r>
              <w:rPr>
                <w:rStyle w:val="26"/>
              </w:rPr>
              <w:t>.</w:t>
            </w:r>
          </w:p>
        </w:tc>
        <w:tc>
          <w:tcPr>
            <w:tcW w:w="1418" w:type="dxa"/>
            <w:tcBorders>
              <w:top w:val="single" w:sz="4" w:space="0" w:color="auto"/>
              <w:left w:val="single" w:sz="4" w:space="0" w:color="auto"/>
              <w:right w:val="single" w:sz="4" w:space="0" w:color="auto"/>
            </w:tcBorders>
            <w:shd w:val="clear" w:color="auto" w:fill="FFFFFF"/>
            <w:vAlign w:val="bottom"/>
          </w:tcPr>
          <w:p w14:paraId="7CDE7DCC"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left"/>
            </w:pPr>
            <w:r w:rsidRPr="00FC62DD">
              <w:rPr>
                <w:rStyle w:val="26"/>
              </w:rPr>
              <w:t>над 100кв.м</w:t>
            </w:r>
            <w:r>
              <w:rPr>
                <w:rStyle w:val="26"/>
              </w:rPr>
              <w:t>.</w:t>
            </w:r>
          </w:p>
        </w:tc>
      </w:tr>
      <w:tr w:rsidR="007467B8" w:rsidRPr="00FC62DD" w14:paraId="2FC032EA" w14:textId="77777777" w:rsidTr="00926840">
        <w:trPr>
          <w:trHeight w:hRule="exact" w:val="274"/>
          <w:jc w:val="center"/>
        </w:trPr>
        <w:tc>
          <w:tcPr>
            <w:tcW w:w="5700" w:type="dxa"/>
            <w:tcBorders>
              <w:top w:val="single" w:sz="4" w:space="0" w:color="auto"/>
              <w:left w:val="single" w:sz="4" w:space="0" w:color="auto"/>
            </w:tcBorders>
            <w:shd w:val="clear" w:color="auto" w:fill="FFFFFF"/>
            <w:vAlign w:val="bottom"/>
          </w:tcPr>
          <w:p w14:paraId="005B8BC8"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pPr>
            <w:r w:rsidRPr="00FC62DD">
              <w:rPr>
                <w:rStyle w:val="26"/>
              </w:rPr>
              <w:t>1. магазини</w:t>
            </w:r>
          </w:p>
        </w:tc>
        <w:tc>
          <w:tcPr>
            <w:tcW w:w="1418" w:type="dxa"/>
            <w:tcBorders>
              <w:top w:val="single" w:sz="4" w:space="0" w:color="auto"/>
              <w:left w:val="single" w:sz="4" w:space="0" w:color="auto"/>
            </w:tcBorders>
            <w:shd w:val="clear" w:color="auto" w:fill="FFFFFF"/>
            <w:vAlign w:val="bottom"/>
          </w:tcPr>
          <w:p w14:paraId="530E2271" w14:textId="0FAFDEEF"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1,80</w:t>
            </w:r>
            <w:r w:rsidR="00492B9B">
              <w:rPr>
                <w:rStyle w:val="26"/>
              </w:rPr>
              <w:t xml:space="preserve"> / </w:t>
            </w:r>
            <w:r w:rsidR="00492B9B" w:rsidRPr="00492B9B">
              <w:rPr>
                <w:rStyle w:val="26"/>
                <w:color w:val="EE0000"/>
              </w:rPr>
              <w:t>0,92</w:t>
            </w:r>
            <w:r w:rsidR="00492B9B" w:rsidRPr="00492B9B">
              <w:rPr>
                <w:color w:val="EE0000"/>
              </w:rPr>
              <w:t>€</w:t>
            </w:r>
          </w:p>
        </w:tc>
        <w:tc>
          <w:tcPr>
            <w:tcW w:w="1559" w:type="dxa"/>
            <w:tcBorders>
              <w:top w:val="single" w:sz="4" w:space="0" w:color="auto"/>
              <w:left w:val="single" w:sz="4" w:space="0" w:color="auto"/>
            </w:tcBorders>
            <w:shd w:val="clear" w:color="auto" w:fill="FFFFFF"/>
            <w:vAlign w:val="bottom"/>
          </w:tcPr>
          <w:p w14:paraId="604C1806" w14:textId="185D1C01"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1,40</w:t>
            </w:r>
            <w:r w:rsidR="00492B9B">
              <w:rPr>
                <w:rStyle w:val="26"/>
              </w:rPr>
              <w:t xml:space="preserve"> / </w:t>
            </w:r>
            <w:r w:rsidR="00492B9B" w:rsidRPr="00492B9B">
              <w:rPr>
                <w:rStyle w:val="26"/>
                <w:color w:val="EE0000"/>
              </w:rPr>
              <w:t>0,72</w:t>
            </w:r>
            <w:r w:rsidR="00492B9B" w:rsidRPr="00492B9B">
              <w:rPr>
                <w:color w:val="EE0000"/>
              </w:rPr>
              <w:t>€</w:t>
            </w:r>
          </w:p>
        </w:tc>
        <w:tc>
          <w:tcPr>
            <w:tcW w:w="1418" w:type="dxa"/>
            <w:tcBorders>
              <w:top w:val="single" w:sz="4" w:space="0" w:color="auto"/>
              <w:left w:val="single" w:sz="4" w:space="0" w:color="auto"/>
              <w:right w:val="single" w:sz="4" w:space="0" w:color="auto"/>
            </w:tcBorders>
            <w:shd w:val="clear" w:color="auto" w:fill="FFFFFF"/>
            <w:vAlign w:val="bottom"/>
          </w:tcPr>
          <w:p w14:paraId="624297A3" w14:textId="6778EEE3"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0,80</w:t>
            </w:r>
            <w:r w:rsidR="00492B9B">
              <w:rPr>
                <w:rStyle w:val="26"/>
              </w:rPr>
              <w:t xml:space="preserve"> / </w:t>
            </w:r>
            <w:r w:rsidR="00492B9B" w:rsidRPr="00492B9B">
              <w:rPr>
                <w:rStyle w:val="26"/>
                <w:color w:val="EE0000"/>
              </w:rPr>
              <w:t>0,41</w:t>
            </w:r>
            <w:r w:rsidR="00492B9B" w:rsidRPr="00492B9B">
              <w:rPr>
                <w:color w:val="EE0000"/>
              </w:rPr>
              <w:t>€</w:t>
            </w:r>
          </w:p>
        </w:tc>
      </w:tr>
      <w:tr w:rsidR="007467B8" w:rsidRPr="00FC62DD" w14:paraId="5D2F65D8" w14:textId="77777777" w:rsidTr="00926840">
        <w:trPr>
          <w:trHeight w:hRule="exact" w:val="269"/>
          <w:jc w:val="center"/>
        </w:trPr>
        <w:tc>
          <w:tcPr>
            <w:tcW w:w="5700" w:type="dxa"/>
            <w:tcBorders>
              <w:top w:val="single" w:sz="4" w:space="0" w:color="auto"/>
              <w:left w:val="single" w:sz="4" w:space="0" w:color="auto"/>
            </w:tcBorders>
            <w:shd w:val="clear" w:color="auto" w:fill="FFFFFF"/>
            <w:vAlign w:val="bottom"/>
          </w:tcPr>
          <w:p w14:paraId="7B6E07A8" w14:textId="77777777" w:rsidR="007467B8" w:rsidRPr="00755D31" w:rsidRDefault="007467B8" w:rsidP="007467B8">
            <w:pPr>
              <w:pStyle w:val="22"/>
              <w:framePr w:w="10036" w:h="12031" w:hRule="exact" w:wrap="notBeside" w:vAnchor="text" w:hAnchor="page" w:x="1126" w:y="287"/>
              <w:shd w:val="clear" w:color="auto" w:fill="auto"/>
              <w:spacing w:before="0" w:line="220" w:lineRule="exact"/>
              <w:ind w:firstLine="0"/>
              <w:rPr>
                <w:color w:val="auto"/>
              </w:rPr>
            </w:pPr>
            <w:r w:rsidRPr="00755D31">
              <w:rPr>
                <w:rStyle w:val="26"/>
                <w:color w:val="auto"/>
              </w:rPr>
              <w:t>2. заведение за хранене и развлечение</w:t>
            </w:r>
          </w:p>
        </w:tc>
        <w:tc>
          <w:tcPr>
            <w:tcW w:w="1418" w:type="dxa"/>
            <w:tcBorders>
              <w:top w:val="single" w:sz="4" w:space="0" w:color="auto"/>
              <w:left w:val="single" w:sz="4" w:space="0" w:color="auto"/>
            </w:tcBorders>
            <w:shd w:val="clear" w:color="auto" w:fill="FFFFFF"/>
            <w:vAlign w:val="bottom"/>
          </w:tcPr>
          <w:p w14:paraId="4728B144" w14:textId="7DC8C9AC" w:rsidR="007467B8" w:rsidRPr="00755D31"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rPr>
            </w:pPr>
            <w:r w:rsidRPr="00755D31">
              <w:rPr>
                <w:rStyle w:val="26"/>
                <w:color w:val="auto"/>
              </w:rPr>
              <w:t>1,90</w:t>
            </w:r>
            <w:r w:rsidR="00492B9B">
              <w:rPr>
                <w:rStyle w:val="26"/>
                <w:color w:val="auto"/>
              </w:rPr>
              <w:t xml:space="preserve"> / </w:t>
            </w:r>
            <w:r w:rsidR="00492B9B" w:rsidRPr="00492B9B">
              <w:rPr>
                <w:rStyle w:val="26"/>
                <w:color w:val="EE0000"/>
              </w:rPr>
              <w:t>0,97</w:t>
            </w:r>
            <w:r w:rsidR="00492B9B" w:rsidRPr="00492B9B">
              <w:rPr>
                <w:color w:val="EE0000"/>
              </w:rPr>
              <w:t>€</w:t>
            </w:r>
          </w:p>
        </w:tc>
        <w:tc>
          <w:tcPr>
            <w:tcW w:w="1559" w:type="dxa"/>
            <w:tcBorders>
              <w:top w:val="single" w:sz="4" w:space="0" w:color="auto"/>
              <w:left w:val="single" w:sz="4" w:space="0" w:color="auto"/>
            </w:tcBorders>
            <w:shd w:val="clear" w:color="auto" w:fill="FFFFFF"/>
            <w:vAlign w:val="bottom"/>
          </w:tcPr>
          <w:p w14:paraId="7F2553A4" w14:textId="72AF97EB" w:rsidR="007467B8" w:rsidRPr="00755D31"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rPr>
            </w:pPr>
            <w:r w:rsidRPr="00755D31">
              <w:rPr>
                <w:rStyle w:val="26"/>
                <w:color w:val="auto"/>
              </w:rPr>
              <w:t>1,50</w:t>
            </w:r>
            <w:r w:rsidR="00492B9B">
              <w:rPr>
                <w:rStyle w:val="26"/>
                <w:color w:val="auto"/>
              </w:rPr>
              <w:t xml:space="preserve"> / </w:t>
            </w:r>
            <w:r w:rsidR="00492B9B" w:rsidRPr="00492B9B">
              <w:rPr>
                <w:rStyle w:val="26"/>
                <w:color w:val="EE0000"/>
              </w:rPr>
              <w:t>0,77</w:t>
            </w:r>
            <w:r w:rsidR="00492B9B" w:rsidRPr="00492B9B">
              <w:rPr>
                <w:color w:val="EE0000"/>
              </w:rPr>
              <w:t>€</w:t>
            </w:r>
          </w:p>
        </w:tc>
        <w:tc>
          <w:tcPr>
            <w:tcW w:w="1418" w:type="dxa"/>
            <w:tcBorders>
              <w:top w:val="single" w:sz="4" w:space="0" w:color="auto"/>
              <w:left w:val="single" w:sz="4" w:space="0" w:color="auto"/>
              <w:right w:val="single" w:sz="4" w:space="0" w:color="auto"/>
            </w:tcBorders>
            <w:shd w:val="clear" w:color="auto" w:fill="FFFFFF"/>
            <w:vAlign w:val="bottom"/>
          </w:tcPr>
          <w:p w14:paraId="5606C7E4" w14:textId="4AF6DAC6" w:rsidR="007467B8" w:rsidRPr="00755D31"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rPr>
            </w:pPr>
            <w:r w:rsidRPr="00755D31">
              <w:rPr>
                <w:rStyle w:val="26"/>
                <w:color w:val="auto"/>
              </w:rPr>
              <w:t>0,90</w:t>
            </w:r>
            <w:r w:rsidR="00492B9B">
              <w:rPr>
                <w:rStyle w:val="26"/>
                <w:color w:val="auto"/>
              </w:rPr>
              <w:t xml:space="preserve"> / </w:t>
            </w:r>
            <w:r w:rsidR="00492B9B" w:rsidRPr="00492B9B">
              <w:rPr>
                <w:rStyle w:val="26"/>
                <w:color w:val="EE0000"/>
              </w:rPr>
              <w:t>0,46</w:t>
            </w:r>
            <w:r w:rsidR="00492B9B" w:rsidRPr="00492B9B">
              <w:rPr>
                <w:color w:val="EE0000"/>
              </w:rPr>
              <w:t>€</w:t>
            </w:r>
          </w:p>
        </w:tc>
      </w:tr>
      <w:tr w:rsidR="007467B8" w:rsidRPr="00FC62DD" w14:paraId="16681083" w14:textId="77777777" w:rsidTr="00926840">
        <w:trPr>
          <w:trHeight w:hRule="exact" w:val="471"/>
          <w:jc w:val="center"/>
        </w:trPr>
        <w:tc>
          <w:tcPr>
            <w:tcW w:w="5700" w:type="dxa"/>
            <w:tcBorders>
              <w:top w:val="single" w:sz="4" w:space="0" w:color="auto"/>
              <w:left w:val="single" w:sz="4" w:space="0" w:color="auto"/>
            </w:tcBorders>
            <w:shd w:val="clear" w:color="auto" w:fill="FFFFFF"/>
            <w:vAlign w:val="bottom"/>
          </w:tcPr>
          <w:p w14:paraId="7E62FE82" w14:textId="77777777" w:rsidR="007467B8" w:rsidRPr="00755D31" w:rsidRDefault="007467B8" w:rsidP="007467B8">
            <w:pPr>
              <w:pStyle w:val="22"/>
              <w:framePr w:w="10036" w:h="12031" w:hRule="exact" w:wrap="notBeside" w:vAnchor="text" w:hAnchor="page" w:x="1126" w:y="287"/>
              <w:shd w:val="clear" w:color="auto" w:fill="auto"/>
              <w:spacing w:before="0" w:line="220" w:lineRule="exact"/>
              <w:ind w:firstLine="0"/>
              <w:rPr>
                <w:color w:val="auto"/>
              </w:rPr>
            </w:pPr>
            <w:r w:rsidRPr="00755D31">
              <w:rPr>
                <w:rStyle w:val="26"/>
                <w:color w:val="auto"/>
              </w:rPr>
              <w:t>3.(Изм.- Решение №89 по Протокол №11 от 04.09.2024г.)  ателиета за услуги</w:t>
            </w:r>
          </w:p>
        </w:tc>
        <w:tc>
          <w:tcPr>
            <w:tcW w:w="1418" w:type="dxa"/>
            <w:tcBorders>
              <w:top w:val="single" w:sz="4" w:space="0" w:color="auto"/>
              <w:left w:val="single" w:sz="4" w:space="0" w:color="auto"/>
            </w:tcBorders>
            <w:shd w:val="clear" w:color="auto" w:fill="FFFFFF"/>
            <w:vAlign w:val="bottom"/>
          </w:tcPr>
          <w:p w14:paraId="36CAC8C6" w14:textId="0F1B7C14" w:rsidR="007467B8" w:rsidRPr="00755D31"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rPr>
            </w:pPr>
            <w:r w:rsidRPr="00755D31">
              <w:rPr>
                <w:rStyle w:val="26"/>
                <w:color w:val="auto"/>
              </w:rPr>
              <w:t>1,10</w:t>
            </w:r>
            <w:r w:rsidR="00492B9B">
              <w:rPr>
                <w:rStyle w:val="26"/>
                <w:color w:val="auto"/>
              </w:rPr>
              <w:t xml:space="preserve"> / </w:t>
            </w:r>
            <w:r w:rsidR="00492B9B" w:rsidRPr="00492B9B">
              <w:rPr>
                <w:rStyle w:val="26"/>
                <w:color w:val="EE0000"/>
              </w:rPr>
              <w:t>0,56</w:t>
            </w:r>
            <w:r w:rsidR="00492B9B" w:rsidRPr="00492B9B">
              <w:rPr>
                <w:color w:val="EE0000"/>
              </w:rPr>
              <w:t>€</w:t>
            </w:r>
          </w:p>
        </w:tc>
        <w:tc>
          <w:tcPr>
            <w:tcW w:w="1559" w:type="dxa"/>
            <w:tcBorders>
              <w:top w:val="single" w:sz="4" w:space="0" w:color="auto"/>
              <w:left w:val="single" w:sz="4" w:space="0" w:color="auto"/>
            </w:tcBorders>
            <w:shd w:val="clear" w:color="auto" w:fill="FFFFFF"/>
            <w:vAlign w:val="bottom"/>
          </w:tcPr>
          <w:p w14:paraId="1C851E09" w14:textId="427720D8" w:rsidR="007467B8" w:rsidRPr="00755D31"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rPr>
            </w:pPr>
            <w:r w:rsidRPr="00755D31">
              <w:rPr>
                <w:rStyle w:val="26"/>
                <w:color w:val="auto"/>
              </w:rPr>
              <w:t>0,90</w:t>
            </w:r>
            <w:r w:rsidR="00492B9B">
              <w:rPr>
                <w:rStyle w:val="26"/>
                <w:color w:val="auto"/>
              </w:rPr>
              <w:t xml:space="preserve"> / </w:t>
            </w:r>
            <w:r w:rsidR="00492B9B" w:rsidRPr="00492B9B">
              <w:rPr>
                <w:rStyle w:val="26"/>
                <w:color w:val="EE0000"/>
              </w:rPr>
              <w:t>0,46</w:t>
            </w:r>
            <w:r w:rsidR="00492B9B" w:rsidRPr="00492B9B">
              <w:rPr>
                <w:color w:val="EE0000"/>
              </w:rPr>
              <w:t>€</w:t>
            </w:r>
          </w:p>
        </w:tc>
        <w:tc>
          <w:tcPr>
            <w:tcW w:w="1418" w:type="dxa"/>
            <w:tcBorders>
              <w:top w:val="single" w:sz="4" w:space="0" w:color="auto"/>
              <w:left w:val="single" w:sz="4" w:space="0" w:color="auto"/>
              <w:right w:val="single" w:sz="4" w:space="0" w:color="auto"/>
            </w:tcBorders>
            <w:shd w:val="clear" w:color="auto" w:fill="FFFFFF"/>
            <w:vAlign w:val="bottom"/>
          </w:tcPr>
          <w:p w14:paraId="39DE0B66" w14:textId="3D63DD31" w:rsidR="007467B8" w:rsidRPr="00755D31"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rPr>
            </w:pPr>
            <w:r w:rsidRPr="00755D31">
              <w:rPr>
                <w:rStyle w:val="26"/>
                <w:color w:val="auto"/>
              </w:rPr>
              <w:t>0,60</w:t>
            </w:r>
            <w:r w:rsidR="00492B9B">
              <w:rPr>
                <w:rStyle w:val="26"/>
                <w:color w:val="auto"/>
              </w:rPr>
              <w:t xml:space="preserve"> / </w:t>
            </w:r>
            <w:r w:rsidR="00492B9B" w:rsidRPr="00492B9B">
              <w:rPr>
                <w:rStyle w:val="26"/>
                <w:color w:val="EE0000"/>
              </w:rPr>
              <w:t>0,31</w:t>
            </w:r>
            <w:r w:rsidR="00492B9B" w:rsidRPr="00492B9B">
              <w:rPr>
                <w:color w:val="EE0000"/>
              </w:rPr>
              <w:t>€</w:t>
            </w:r>
          </w:p>
        </w:tc>
      </w:tr>
      <w:tr w:rsidR="007467B8" w:rsidRPr="00FC62DD" w14:paraId="26A0DFB7" w14:textId="77777777" w:rsidTr="00926840">
        <w:trPr>
          <w:trHeight w:hRule="exact" w:val="269"/>
          <w:jc w:val="center"/>
        </w:trPr>
        <w:tc>
          <w:tcPr>
            <w:tcW w:w="5700" w:type="dxa"/>
            <w:tcBorders>
              <w:top w:val="single" w:sz="4" w:space="0" w:color="auto"/>
              <w:left w:val="single" w:sz="4" w:space="0" w:color="auto"/>
            </w:tcBorders>
            <w:shd w:val="clear" w:color="auto" w:fill="FFFFFF"/>
            <w:vAlign w:val="bottom"/>
          </w:tcPr>
          <w:p w14:paraId="314E3DDE"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pPr>
            <w:r w:rsidRPr="00FC62DD">
              <w:rPr>
                <w:rStyle w:val="26"/>
              </w:rPr>
              <w:t>4. здравни кабинети</w:t>
            </w:r>
          </w:p>
        </w:tc>
        <w:tc>
          <w:tcPr>
            <w:tcW w:w="1418" w:type="dxa"/>
            <w:tcBorders>
              <w:top w:val="single" w:sz="4" w:space="0" w:color="auto"/>
              <w:left w:val="single" w:sz="4" w:space="0" w:color="auto"/>
            </w:tcBorders>
            <w:shd w:val="clear" w:color="auto" w:fill="FFFFFF"/>
            <w:vAlign w:val="bottom"/>
          </w:tcPr>
          <w:p w14:paraId="21A8440B" w14:textId="2C070A65"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1,50</w:t>
            </w:r>
            <w:r w:rsidR="00492B9B">
              <w:rPr>
                <w:rStyle w:val="26"/>
              </w:rPr>
              <w:t xml:space="preserve"> / </w:t>
            </w:r>
            <w:r w:rsidR="00492B9B" w:rsidRPr="00492B9B">
              <w:rPr>
                <w:rStyle w:val="26"/>
                <w:color w:val="EE0000"/>
              </w:rPr>
              <w:t>0,77</w:t>
            </w:r>
            <w:r w:rsidR="00492B9B" w:rsidRPr="00492B9B">
              <w:rPr>
                <w:color w:val="EE0000"/>
              </w:rPr>
              <w:t>€</w:t>
            </w:r>
          </w:p>
        </w:tc>
        <w:tc>
          <w:tcPr>
            <w:tcW w:w="1559" w:type="dxa"/>
            <w:tcBorders>
              <w:top w:val="single" w:sz="4" w:space="0" w:color="auto"/>
              <w:left w:val="single" w:sz="4" w:space="0" w:color="auto"/>
            </w:tcBorders>
            <w:shd w:val="clear" w:color="auto" w:fill="FFFFFF"/>
            <w:vAlign w:val="bottom"/>
          </w:tcPr>
          <w:p w14:paraId="4F471E08" w14:textId="2E37B26F"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1,20</w:t>
            </w:r>
            <w:r w:rsidR="00492B9B">
              <w:rPr>
                <w:rStyle w:val="26"/>
              </w:rPr>
              <w:t xml:space="preserve"> / </w:t>
            </w:r>
            <w:r w:rsidR="00492B9B" w:rsidRPr="00492B9B">
              <w:rPr>
                <w:rStyle w:val="26"/>
                <w:color w:val="EE0000"/>
              </w:rPr>
              <w:t>0,61</w:t>
            </w:r>
            <w:r w:rsidR="00492B9B" w:rsidRPr="00492B9B">
              <w:rPr>
                <w:color w:val="EE0000"/>
              </w:rPr>
              <w:t>€</w:t>
            </w:r>
          </w:p>
        </w:tc>
        <w:tc>
          <w:tcPr>
            <w:tcW w:w="1418" w:type="dxa"/>
            <w:tcBorders>
              <w:top w:val="single" w:sz="4" w:space="0" w:color="auto"/>
              <w:left w:val="single" w:sz="4" w:space="0" w:color="auto"/>
              <w:right w:val="single" w:sz="4" w:space="0" w:color="auto"/>
            </w:tcBorders>
            <w:shd w:val="clear" w:color="auto" w:fill="FFFFFF"/>
            <w:vAlign w:val="bottom"/>
          </w:tcPr>
          <w:p w14:paraId="7657F00B" w14:textId="66A57113"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0,70</w:t>
            </w:r>
            <w:r w:rsidR="00492B9B">
              <w:rPr>
                <w:rStyle w:val="26"/>
              </w:rPr>
              <w:t xml:space="preserve"> / </w:t>
            </w:r>
            <w:r w:rsidR="00492B9B" w:rsidRPr="00492B9B">
              <w:rPr>
                <w:rStyle w:val="26"/>
                <w:color w:val="EE0000"/>
              </w:rPr>
              <w:t>0,36</w:t>
            </w:r>
            <w:r w:rsidR="00492B9B" w:rsidRPr="00492B9B">
              <w:rPr>
                <w:color w:val="EE0000"/>
              </w:rPr>
              <w:t>€</w:t>
            </w:r>
          </w:p>
        </w:tc>
      </w:tr>
      <w:tr w:rsidR="007467B8" w:rsidRPr="00FC62DD" w14:paraId="3F3975F2" w14:textId="77777777" w:rsidTr="00926840">
        <w:trPr>
          <w:trHeight w:hRule="exact" w:val="269"/>
          <w:jc w:val="center"/>
        </w:trPr>
        <w:tc>
          <w:tcPr>
            <w:tcW w:w="5700" w:type="dxa"/>
            <w:tcBorders>
              <w:top w:val="single" w:sz="4" w:space="0" w:color="auto"/>
              <w:left w:val="single" w:sz="4" w:space="0" w:color="auto"/>
            </w:tcBorders>
            <w:shd w:val="clear" w:color="auto" w:fill="FFFFFF"/>
            <w:vAlign w:val="bottom"/>
          </w:tcPr>
          <w:p w14:paraId="04B343EE"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pPr>
            <w:r w:rsidRPr="00FC62DD">
              <w:rPr>
                <w:rStyle w:val="26"/>
              </w:rPr>
              <w:t>5. офис и административни помещения</w:t>
            </w:r>
          </w:p>
        </w:tc>
        <w:tc>
          <w:tcPr>
            <w:tcW w:w="1418" w:type="dxa"/>
            <w:tcBorders>
              <w:top w:val="single" w:sz="4" w:space="0" w:color="auto"/>
              <w:left w:val="single" w:sz="4" w:space="0" w:color="auto"/>
            </w:tcBorders>
            <w:shd w:val="clear" w:color="auto" w:fill="FFFFFF"/>
            <w:vAlign w:val="bottom"/>
          </w:tcPr>
          <w:p w14:paraId="6C41A9C5" w14:textId="57B85E40"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1,50</w:t>
            </w:r>
            <w:r w:rsidR="00492B9B">
              <w:rPr>
                <w:rStyle w:val="26"/>
              </w:rPr>
              <w:t xml:space="preserve"> / </w:t>
            </w:r>
            <w:r w:rsidR="00492B9B" w:rsidRPr="00492B9B">
              <w:rPr>
                <w:rStyle w:val="26"/>
                <w:color w:val="EE0000"/>
              </w:rPr>
              <w:t>0,77</w:t>
            </w:r>
            <w:r w:rsidR="00492B9B" w:rsidRPr="00492B9B">
              <w:rPr>
                <w:color w:val="EE0000"/>
              </w:rPr>
              <w:t>€</w:t>
            </w:r>
          </w:p>
        </w:tc>
        <w:tc>
          <w:tcPr>
            <w:tcW w:w="1559" w:type="dxa"/>
            <w:tcBorders>
              <w:top w:val="single" w:sz="4" w:space="0" w:color="auto"/>
              <w:left w:val="single" w:sz="4" w:space="0" w:color="auto"/>
            </w:tcBorders>
            <w:shd w:val="clear" w:color="auto" w:fill="FFFFFF"/>
            <w:vAlign w:val="bottom"/>
          </w:tcPr>
          <w:p w14:paraId="2E1AE021" w14:textId="64BD1F5B"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1,20</w:t>
            </w:r>
            <w:r w:rsidR="00492B9B">
              <w:rPr>
                <w:rStyle w:val="26"/>
              </w:rPr>
              <w:t xml:space="preserve"> / </w:t>
            </w:r>
            <w:r w:rsidR="00492B9B" w:rsidRPr="00492B9B">
              <w:rPr>
                <w:rStyle w:val="26"/>
                <w:color w:val="EE0000"/>
              </w:rPr>
              <w:t>0,61</w:t>
            </w:r>
            <w:r w:rsidR="00492B9B" w:rsidRPr="00492B9B">
              <w:rPr>
                <w:color w:val="EE0000"/>
              </w:rPr>
              <w:t>€</w:t>
            </w:r>
          </w:p>
        </w:tc>
        <w:tc>
          <w:tcPr>
            <w:tcW w:w="1418" w:type="dxa"/>
            <w:tcBorders>
              <w:top w:val="single" w:sz="4" w:space="0" w:color="auto"/>
              <w:left w:val="single" w:sz="4" w:space="0" w:color="auto"/>
              <w:right w:val="single" w:sz="4" w:space="0" w:color="auto"/>
            </w:tcBorders>
            <w:shd w:val="clear" w:color="auto" w:fill="FFFFFF"/>
            <w:vAlign w:val="bottom"/>
          </w:tcPr>
          <w:p w14:paraId="58152BAD" w14:textId="7B446144"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0,70</w:t>
            </w:r>
            <w:r w:rsidR="00492B9B">
              <w:rPr>
                <w:rStyle w:val="26"/>
              </w:rPr>
              <w:t xml:space="preserve"> / </w:t>
            </w:r>
            <w:r w:rsidR="00492B9B" w:rsidRPr="00492B9B">
              <w:rPr>
                <w:rStyle w:val="26"/>
                <w:color w:val="EE0000"/>
              </w:rPr>
              <w:t>0,36</w:t>
            </w:r>
            <w:r w:rsidR="00492B9B" w:rsidRPr="00492B9B">
              <w:rPr>
                <w:color w:val="EE0000"/>
              </w:rPr>
              <w:t>€</w:t>
            </w:r>
          </w:p>
        </w:tc>
      </w:tr>
      <w:tr w:rsidR="007467B8" w:rsidRPr="00FC62DD" w14:paraId="387B0FA4" w14:textId="77777777" w:rsidTr="00926840">
        <w:trPr>
          <w:trHeight w:hRule="exact" w:val="269"/>
          <w:jc w:val="center"/>
        </w:trPr>
        <w:tc>
          <w:tcPr>
            <w:tcW w:w="5700" w:type="dxa"/>
            <w:tcBorders>
              <w:top w:val="single" w:sz="4" w:space="0" w:color="auto"/>
              <w:left w:val="single" w:sz="4" w:space="0" w:color="auto"/>
            </w:tcBorders>
            <w:shd w:val="clear" w:color="auto" w:fill="FFFFFF"/>
            <w:vAlign w:val="bottom"/>
          </w:tcPr>
          <w:p w14:paraId="1A6EA68C"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pPr>
            <w:r w:rsidRPr="00FC62DD">
              <w:rPr>
                <w:rStyle w:val="26"/>
              </w:rPr>
              <w:t>6. производствени помещения</w:t>
            </w:r>
          </w:p>
        </w:tc>
        <w:tc>
          <w:tcPr>
            <w:tcW w:w="1418" w:type="dxa"/>
            <w:tcBorders>
              <w:top w:val="single" w:sz="4" w:space="0" w:color="auto"/>
              <w:left w:val="single" w:sz="4" w:space="0" w:color="auto"/>
            </w:tcBorders>
            <w:shd w:val="clear" w:color="auto" w:fill="FFFFFF"/>
            <w:vAlign w:val="bottom"/>
          </w:tcPr>
          <w:p w14:paraId="21F81656" w14:textId="50EB0D6E"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1,00</w:t>
            </w:r>
            <w:r w:rsidR="00492B9B">
              <w:rPr>
                <w:rStyle w:val="26"/>
              </w:rPr>
              <w:t xml:space="preserve"> / </w:t>
            </w:r>
            <w:r w:rsidR="00492B9B" w:rsidRPr="00492B9B">
              <w:rPr>
                <w:rStyle w:val="26"/>
                <w:color w:val="EE0000"/>
              </w:rPr>
              <w:t>0,51</w:t>
            </w:r>
            <w:r w:rsidR="00492B9B" w:rsidRPr="00492B9B">
              <w:rPr>
                <w:color w:val="EE0000"/>
              </w:rPr>
              <w:t>€</w:t>
            </w:r>
          </w:p>
        </w:tc>
        <w:tc>
          <w:tcPr>
            <w:tcW w:w="1559" w:type="dxa"/>
            <w:tcBorders>
              <w:top w:val="single" w:sz="4" w:space="0" w:color="auto"/>
              <w:left w:val="single" w:sz="4" w:space="0" w:color="auto"/>
            </w:tcBorders>
            <w:shd w:val="clear" w:color="auto" w:fill="FFFFFF"/>
            <w:vAlign w:val="bottom"/>
          </w:tcPr>
          <w:p w14:paraId="457DB40A" w14:textId="71F0FCAD"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0,70</w:t>
            </w:r>
            <w:r w:rsidR="00492B9B">
              <w:rPr>
                <w:rStyle w:val="26"/>
              </w:rPr>
              <w:t xml:space="preserve"> / </w:t>
            </w:r>
            <w:r w:rsidR="00492B9B" w:rsidRPr="00492B9B">
              <w:rPr>
                <w:rStyle w:val="26"/>
                <w:color w:val="EE0000"/>
              </w:rPr>
              <w:t>0,36</w:t>
            </w:r>
            <w:r w:rsidR="00492B9B" w:rsidRPr="00492B9B">
              <w:rPr>
                <w:color w:val="EE0000"/>
              </w:rPr>
              <w:t>€</w:t>
            </w:r>
          </w:p>
        </w:tc>
        <w:tc>
          <w:tcPr>
            <w:tcW w:w="1418" w:type="dxa"/>
            <w:tcBorders>
              <w:top w:val="single" w:sz="4" w:space="0" w:color="auto"/>
              <w:left w:val="single" w:sz="4" w:space="0" w:color="auto"/>
              <w:right w:val="single" w:sz="4" w:space="0" w:color="auto"/>
            </w:tcBorders>
            <w:shd w:val="clear" w:color="auto" w:fill="FFFFFF"/>
            <w:vAlign w:val="bottom"/>
          </w:tcPr>
          <w:p w14:paraId="0270B276" w14:textId="14988222"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0,50</w:t>
            </w:r>
            <w:r w:rsidR="00492B9B">
              <w:rPr>
                <w:rStyle w:val="26"/>
              </w:rPr>
              <w:t xml:space="preserve"> / </w:t>
            </w:r>
            <w:r w:rsidR="00492B9B" w:rsidRPr="00492B9B">
              <w:rPr>
                <w:rStyle w:val="26"/>
                <w:color w:val="EE0000"/>
              </w:rPr>
              <w:t>0,26</w:t>
            </w:r>
            <w:r w:rsidR="00492B9B" w:rsidRPr="00492B9B">
              <w:rPr>
                <w:color w:val="EE0000"/>
              </w:rPr>
              <w:t>€</w:t>
            </w:r>
          </w:p>
        </w:tc>
      </w:tr>
      <w:tr w:rsidR="007467B8" w:rsidRPr="00FC62DD" w14:paraId="263EB0C2" w14:textId="77777777" w:rsidTr="00926840">
        <w:trPr>
          <w:trHeight w:hRule="exact" w:val="274"/>
          <w:jc w:val="center"/>
        </w:trPr>
        <w:tc>
          <w:tcPr>
            <w:tcW w:w="5700" w:type="dxa"/>
            <w:tcBorders>
              <w:top w:val="single" w:sz="4" w:space="0" w:color="auto"/>
              <w:left w:val="single" w:sz="4" w:space="0" w:color="auto"/>
            </w:tcBorders>
            <w:shd w:val="clear" w:color="auto" w:fill="FFFFFF"/>
            <w:vAlign w:val="bottom"/>
          </w:tcPr>
          <w:p w14:paraId="6413D7F3"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pPr>
            <w:r w:rsidRPr="00FC62DD">
              <w:rPr>
                <w:rStyle w:val="26"/>
              </w:rPr>
              <w:t>7. изкупвателни пунктове</w:t>
            </w:r>
          </w:p>
        </w:tc>
        <w:tc>
          <w:tcPr>
            <w:tcW w:w="1418" w:type="dxa"/>
            <w:tcBorders>
              <w:top w:val="single" w:sz="4" w:space="0" w:color="auto"/>
              <w:left w:val="single" w:sz="4" w:space="0" w:color="auto"/>
            </w:tcBorders>
            <w:shd w:val="clear" w:color="auto" w:fill="FFFFFF"/>
            <w:vAlign w:val="bottom"/>
          </w:tcPr>
          <w:p w14:paraId="68508028" w14:textId="19722DB1"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1,20</w:t>
            </w:r>
            <w:r w:rsidR="00492B9B">
              <w:rPr>
                <w:rStyle w:val="26"/>
              </w:rPr>
              <w:t xml:space="preserve"> / </w:t>
            </w:r>
            <w:r w:rsidR="00492B9B" w:rsidRPr="00492B9B">
              <w:rPr>
                <w:rStyle w:val="26"/>
                <w:color w:val="EE0000"/>
              </w:rPr>
              <w:t>0,61</w:t>
            </w:r>
            <w:r w:rsidR="00492B9B" w:rsidRPr="00492B9B">
              <w:rPr>
                <w:color w:val="EE0000"/>
              </w:rPr>
              <w:t>€</w:t>
            </w:r>
          </w:p>
        </w:tc>
        <w:tc>
          <w:tcPr>
            <w:tcW w:w="1559" w:type="dxa"/>
            <w:tcBorders>
              <w:top w:val="single" w:sz="4" w:space="0" w:color="auto"/>
              <w:left w:val="single" w:sz="4" w:space="0" w:color="auto"/>
            </w:tcBorders>
            <w:shd w:val="clear" w:color="auto" w:fill="FFFFFF"/>
            <w:vAlign w:val="bottom"/>
          </w:tcPr>
          <w:p w14:paraId="73517A89" w14:textId="26367631"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1,00</w:t>
            </w:r>
            <w:r w:rsidR="00492B9B">
              <w:rPr>
                <w:rStyle w:val="26"/>
              </w:rPr>
              <w:t xml:space="preserve"> / </w:t>
            </w:r>
            <w:r w:rsidR="00492B9B" w:rsidRPr="00492B9B">
              <w:rPr>
                <w:rStyle w:val="26"/>
                <w:color w:val="EE0000"/>
              </w:rPr>
              <w:t>0,51</w:t>
            </w:r>
            <w:r w:rsidR="00492B9B" w:rsidRPr="00492B9B">
              <w:rPr>
                <w:color w:val="EE0000"/>
              </w:rPr>
              <w:t>€</w:t>
            </w:r>
          </w:p>
        </w:tc>
        <w:tc>
          <w:tcPr>
            <w:tcW w:w="1418" w:type="dxa"/>
            <w:tcBorders>
              <w:top w:val="single" w:sz="4" w:space="0" w:color="auto"/>
              <w:left w:val="single" w:sz="4" w:space="0" w:color="auto"/>
              <w:right w:val="single" w:sz="4" w:space="0" w:color="auto"/>
            </w:tcBorders>
            <w:shd w:val="clear" w:color="auto" w:fill="FFFFFF"/>
            <w:vAlign w:val="bottom"/>
          </w:tcPr>
          <w:p w14:paraId="17D6CB37" w14:textId="1DA436DE"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FC62DD">
              <w:rPr>
                <w:rStyle w:val="26"/>
              </w:rPr>
              <w:t>0,70</w:t>
            </w:r>
            <w:r w:rsidR="00492B9B">
              <w:rPr>
                <w:rStyle w:val="26"/>
              </w:rPr>
              <w:t xml:space="preserve"> / </w:t>
            </w:r>
            <w:r w:rsidR="00492B9B" w:rsidRPr="00492B9B">
              <w:rPr>
                <w:rStyle w:val="26"/>
                <w:color w:val="EE0000"/>
              </w:rPr>
              <w:t>0,36</w:t>
            </w:r>
            <w:r w:rsidR="00492B9B" w:rsidRPr="00492B9B">
              <w:rPr>
                <w:color w:val="EE0000"/>
              </w:rPr>
              <w:t>€</w:t>
            </w:r>
          </w:p>
        </w:tc>
      </w:tr>
      <w:tr w:rsidR="007467B8" w:rsidRPr="00FC62DD" w14:paraId="08E256B3" w14:textId="77777777" w:rsidTr="00926840">
        <w:trPr>
          <w:trHeight w:hRule="exact" w:val="269"/>
          <w:jc w:val="center"/>
        </w:trPr>
        <w:tc>
          <w:tcPr>
            <w:tcW w:w="5700" w:type="dxa"/>
            <w:tcBorders>
              <w:top w:val="single" w:sz="4" w:space="0" w:color="auto"/>
              <w:left w:val="single" w:sz="4" w:space="0" w:color="auto"/>
            </w:tcBorders>
            <w:shd w:val="clear" w:color="auto" w:fill="FFFFFF"/>
            <w:vAlign w:val="bottom"/>
          </w:tcPr>
          <w:p w14:paraId="4E0FC9A8" w14:textId="77777777" w:rsidR="007467B8" w:rsidRPr="00FC62DD" w:rsidRDefault="007467B8" w:rsidP="007467B8">
            <w:pPr>
              <w:pStyle w:val="22"/>
              <w:framePr w:w="10036" w:h="12031" w:hRule="exact" w:wrap="notBeside" w:vAnchor="text" w:hAnchor="page" w:x="1126" w:y="287"/>
              <w:shd w:val="clear" w:color="auto" w:fill="auto"/>
              <w:spacing w:before="0" w:line="220" w:lineRule="exact"/>
              <w:ind w:firstLine="0"/>
            </w:pPr>
            <w:r w:rsidRPr="00FC62DD">
              <w:rPr>
                <w:rStyle w:val="26"/>
              </w:rPr>
              <w:t>8. площи за спортна дейност</w:t>
            </w:r>
          </w:p>
        </w:tc>
        <w:tc>
          <w:tcPr>
            <w:tcW w:w="4395" w:type="dxa"/>
            <w:gridSpan w:val="3"/>
            <w:tcBorders>
              <w:top w:val="single" w:sz="4" w:space="0" w:color="auto"/>
              <w:left w:val="single" w:sz="4" w:space="0" w:color="auto"/>
              <w:right w:val="single" w:sz="4" w:space="0" w:color="auto"/>
            </w:tcBorders>
            <w:shd w:val="clear" w:color="auto" w:fill="FFFFFF"/>
            <w:vAlign w:val="bottom"/>
          </w:tcPr>
          <w:p w14:paraId="4EB8214D" w14:textId="6658D9DE" w:rsidR="007467B8" w:rsidRPr="006846B7" w:rsidRDefault="007467B8" w:rsidP="007467B8">
            <w:pPr>
              <w:pStyle w:val="22"/>
              <w:framePr w:w="10036" w:h="12031" w:hRule="exact" w:wrap="notBeside" w:vAnchor="text" w:hAnchor="page" w:x="1126" w:y="287"/>
              <w:shd w:val="clear" w:color="auto" w:fill="auto"/>
              <w:spacing w:before="0" w:line="220" w:lineRule="exact"/>
              <w:ind w:left="1480" w:firstLine="0"/>
              <w:rPr>
                <w:lang w:val="en-US"/>
              </w:rPr>
            </w:pPr>
            <w:r>
              <w:rPr>
                <w:rStyle w:val="26"/>
              </w:rPr>
              <w:t>0,</w:t>
            </w:r>
            <w:r w:rsidRPr="00FC62DD">
              <w:rPr>
                <w:rStyle w:val="26"/>
              </w:rPr>
              <w:t>10</w:t>
            </w:r>
            <w:r w:rsidR="006846B7">
              <w:rPr>
                <w:rStyle w:val="26"/>
                <w:lang w:val="en-US"/>
              </w:rPr>
              <w:t xml:space="preserve"> / </w:t>
            </w:r>
            <w:r w:rsidR="006846B7" w:rsidRPr="006846B7">
              <w:rPr>
                <w:rStyle w:val="26"/>
                <w:color w:val="EE0000"/>
                <w:lang w:val="en-US"/>
              </w:rPr>
              <w:t>0,051</w:t>
            </w:r>
            <w:r w:rsidR="006846B7" w:rsidRPr="006846B7">
              <w:rPr>
                <w:color w:val="EE0000"/>
              </w:rPr>
              <w:t>€</w:t>
            </w:r>
          </w:p>
        </w:tc>
      </w:tr>
      <w:tr w:rsidR="007467B8" w:rsidRPr="00FC62DD" w14:paraId="7EA2EC1F" w14:textId="77777777" w:rsidTr="00926840">
        <w:trPr>
          <w:trHeight w:hRule="exact" w:val="1824"/>
          <w:jc w:val="center"/>
        </w:trPr>
        <w:tc>
          <w:tcPr>
            <w:tcW w:w="5700" w:type="dxa"/>
            <w:tcBorders>
              <w:top w:val="single" w:sz="4" w:space="0" w:color="auto"/>
              <w:left w:val="single" w:sz="4" w:space="0" w:color="auto"/>
            </w:tcBorders>
            <w:shd w:val="clear" w:color="auto" w:fill="FFFFFF"/>
          </w:tcPr>
          <w:p w14:paraId="6E24CEB1" w14:textId="77777777" w:rsidR="007467B8" w:rsidRPr="007D477A" w:rsidRDefault="007467B8" w:rsidP="007467B8">
            <w:pPr>
              <w:pStyle w:val="22"/>
              <w:framePr w:w="10036" w:h="12031" w:hRule="exact" w:wrap="notBeside" w:vAnchor="text" w:hAnchor="page" w:x="1126" w:y="287"/>
              <w:shd w:val="clear" w:color="auto" w:fill="auto"/>
              <w:spacing w:before="0" w:line="259" w:lineRule="exact"/>
              <w:ind w:firstLine="0"/>
              <w:rPr>
                <w:color w:val="auto"/>
              </w:rPr>
            </w:pPr>
            <w:r w:rsidRPr="007D477A">
              <w:rPr>
                <w:rStyle w:val="26"/>
                <w:color w:val="auto"/>
              </w:rPr>
              <w:t xml:space="preserve">9. (Изм.- Решение №90 по Протокол №17 от 04.07.2005г., </w:t>
            </w:r>
            <w:r w:rsidRPr="007D477A">
              <w:rPr>
                <w:rFonts w:eastAsia="Arial Unicode MS"/>
                <w:color w:val="auto"/>
              </w:rPr>
              <w:t>Изм.- Решение №89 по Протокол №11 от 04.09.2024г.</w:t>
            </w:r>
            <w:r w:rsidRPr="007D477A">
              <w:rPr>
                <w:rStyle w:val="26"/>
                <w:color w:val="auto"/>
              </w:rPr>
              <w:t>) помещения за:</w:t>
            </w:r>
          </w:p>
          <w:p w14:paraId="151A48F3" w14:textId="77777777" w:rsidR="007467B8" w:rsidRPr="007D477A" w:rsidRDefault="007467B8" w:rsidP="007467B8">
            <w:pPr>
              <w:pStyle w:val="22"/>
              <w:framePr w:w="10036" w:h="12031" w:hRule="exact" w:wrap="notBeside" w:vAnchor="text" w:hAnchor="page" w:x="1126" w:y="287"/>
              <w:numPr>
                <w:ilvl w:val="0"/>
                <w:numId w:val="13"/>
              </w:numPr>
              <w:shd w:val="clear" w:color="auto" w:fill="auto"/>
              <w:tabs>
                <w:tab w:val="left" w:pos="466"/>
              </w:tabs>
              <w:spacing w:before="0" w:line="259" w:lineRule="exact"/>
              <w:ind w:firstLine="0"/>
              <w:rPr>
                <w:rStyle w:val="26"/>
                <w:color w:val="auto"/>
              </w:rPr>
            </w:pPr>
            <w:r w:rsidRPr="007D477A">
              <w:rPr>
                <w:rStyle w:val="26"/>
                <w:color w:val="auto"/>
              </w:rPr>
              <w:t xml:space="preserve">осъществяване на дейност в обществена полза </w:t>
            </w:r>
          </w:p>
          <w:p w14:paraId="2C6D5471" w14:textId="77777777" w:rsidR="007467B8" w:rsidRPr="007D477A" w:rsidRDefault="007467B8" w:rsidP="007467B8">
            <w:pPr>
              <w:pStyle w:val="22"/>
              <w:framePr w:w="10036" w:h="12031" w:hRule="exact" w:wrap="notBeside" w:vAnchor="text" w:hAnchor="page" w:x="1126" w:y="287"/>
              <w:numPr>
                <w:ilvl w:val="0"/>
                <w:numId w:val="13"/>
              </w:numPr>
              <w:shd w:val="clear" w:color="auto" w:fill="auto"/>
              <w:tabs>
                <w:tab w:val="left" w:pos="466"/>
              </w:tabs>
              <w:spacing w:before="0" w:line="259" w:lineRule="exact"/>
              <w:ind w:firstLine="0"/>
              <w:rPr>
                <w:color w:val="auto"/>
              </w:rPr>
            </w:pPr>
            <w:r w:rsidRPr="007D477A">
              <w:rPr>
                <w:rStyle w:val="26"/>
                <w:color w:val="auto"/>
              </w:rPr>
              <w:t xml:space="preserve">за административни нужди на синдикални организации </w:t>
            </w:r>
          </w:p>
        </w:tc>
        <w:tc>
          <w:tcPr>
            <w:tcW w:w="1418" w:type="dxa"/>
            <w:tcBorders>
              <w:top w:val="single" w:sz="4" w:space="0" w:color="auto"/>
              <w:left w:val="single" w:sz="4" w:space="0" w:color="auto"/>
            </w:tcBorders>
            <w:shd w:val="clear" w:color="auto" w:fill="FFFFFF"/>
          </w:tcPr>
          <w:p w14:paraId="794D356F" w14:textId="77777777" w:rsidR="007467B8" w:rsidRPr="007D477A"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2207E0FB" w14:textId="77777777" w:rsidR="007467B8" w:rsidRPr="007D477A"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234EC830" w14:textId="396A2A96" w:rsidR="007467B8" w:rsidRPr="006846B7"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lang w:val="en-US"/>
              </w:rPr>
            </w:pPr>
            <w:r w:rsidRPr="007D477A">
              <w:rPr>
                <w:rStyle w:val="26"/>
                <w:color w:val="auto"/>
              </w:rPr>
              <w:t>1,60</w:t>
            </w:r>
            <w:r w:rsidR="006846B7">
              <w:rPr>
                <w:rStyle w:val="26"/>
                <w:color w:val="auto"/>
                <w:lang w:val="en-US"/>
              </w:rPr>
              <w:t xml:space="preserve"> / </w:t>
            </w:r>
            <w:r w:rsidR="006846B7" w:rsidRPr="006846B7">
              <w:rPr>
                <w:rStyle w:val="26"/>
                <w:color w:val="EE0000"/>
                <w:lang w:val="en-US"/>
              </w:rPr>
              <w:t>0,82</w:t>
            </w:r>
            <w:r w:rsidR="006846B7" w:rsidRPr="006846B7">
              <w:rPr>
                <w:color w:val="EE0000"/>
              </w:rPr>
              <w:t>€</w:t>
            </w:r>
          </w:p>
        </w:tc>
        <w:tc>
          <w:tcPr>
            <w:tcW w:w="1559" w:type="dxa"/>
            <w:tcBorders>
              <w:top w:val="single" w:sz="4" w:space="0" w:color="auto"/>
              <w:left w:val="single" w:sz="4" w:space="0" w:color="auto"/>
            </w:tcBorders>
            <w:shd w:val="clear" w:color="auto" w:fill="FFFFFF"/>
          </w:tcPr>
          <w:p w14:paraId="2062AC76" w14:textId="77777777" w:rsidR="007467B8" w:rsidRPr="007D477A"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047EE83D" w14:textId="77777777" w:rsidR="007467B8" w:rsidRPr="007D477A"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13A01693" w14:textId="2CA0D17A" w:rsidR="007467B8" w:rsidRPr="006846B7"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lang w:val="en-US"/>
              </w:rPr>
            </w:pPr>
            <w:r w:rsidRPr="007D477A">
              <w:rPr>
                <w:rStyle w:val="26"/>
                <w:color w:val="auto"/>
              </w:rPr>
              <w:t>1,60</w:t>
            </w:r>
            <w:r w:rsidR="006846B7">
              <w:rPr>
                <w:rStyle w:val="26"/>
                <w:color w:val="auto"/>
                <w:lang w:val="en-US"/>
              </w:rPr>
              <w:t xml:space="preserve"> / </w:t>
            </w:r>
            <w:r w:rsidR="006846B7" w:rsidRPr="006846B7">
              <w:rPr>
                <w:rStyle w:val="26"/>
                <w:color w:val="EE0000"/>
                <w:lang w:val="en-US"/>
              </w:rPr>
              <w:t>0,82</w:t>
            </w:r>
            <w:r w:rsidR="006846B7" w:rsidRPr="006846B7">
              <w:rPr>
                <w:color w:val="EE0000"/>
              </w:rPr>
              <w:t>€</w:t>
            </w:r>
          </w:p>
        </w:tc>
        <w:tc>
          <w:tcPr>
            <w:tcW w:w="1418" w:type="dxa"/>
            <w:tcBorders>
              <w:top w:val="single" w:sz="4" w:space="0" w:color="auto"/>
              <w:left w:val="single" w:sz="4" w:space="0" w:color="auto"/>
              <w:right w:val="single" w:sz="4" w:space="0" w:color="auto"/>
            </w:tcBorders>
            <w:shd w:val="clear" w:color="auto" w:fill="FFFFFF"/>
          </w:tcPr>
          <w:p w14:paraId="7F8EB188" w14:textId="77777777" w:rsidR="007467B8" w:rsidRPr="007D477A"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203DAE16" w14:textId="77777777" w:rsidR="007467B8" w:rsidRPr="007D477A"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794C493F" w14:textId="661444E6" w:rsidR="007467B8" w:rsidRPr="006846B7"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lang w:val="en-US"/>
              </w:rPr>
            </w:pPr>
            <w:r w:rsidRPr="007D477A">
              <w:rPr>
                <w:rStyle w:val="26"/>
                <w:color w:val="auto"/>
              </w:rPr>
              <w:t>0,80</w:t>
            </w:r>
            <w:r w:rsidR="006846B7">
              <w:rPr>
                <w:rStyle w:val="26"/>
                <w:color w:val="auto"/>
                <w:lang w:val="en-US"/>
              </w:rPr>
              <w:t xml:space="preserve"> / </w:t>
            </w:r>
            <w:r w:rsidR="006846B7" w:rsidRPr="006846B7">
              <w:rPr>
                <w:rStyle w:val="26"/>
                <w:color w:val="EE0000"/>
                <w:lang w:val="en-US"/>
              </w:rPr>
              <w:t>0,41</w:t>
            </w:r>
            <w:r w:rsidR="006846B7" w:rsidRPr="006846B7">
              <w:rPr>
                <w:color w:val="EE0000"/>
              </w:rPr>
              <w:t>€</w:t>
            </w:r>
          </w:p>
        </w:tc>
      </w:tr>
      <w:tr w:rsidR="007467B8" w:rsidRPr="00FC62DD" w14:paraId="2E7D0ABC" w14:textId="77777777" w:rsidTr="00BB40E7">
        <w:trPr>
          <w:trHeight w:hRule="exact" w:val="508"/>
          <w:jc w:val="center"/>
        </w:trPr>
        <w:tc>
          <w:tcPr>
            <w:tcW w:w="5700" w:type="dxa"/>
            <w:tcBorders>
              <w:top w:val="single" w:sz="4" w:space="0" w:color="auto"/>
              <w:left w:val="single" w:sz="4" w:space="0" w:color="auto"/>
            </w:tcBorders>
            <w:shd w:val="clear" w:color="auto" w:fill="FFFFFF"/>
            <w:vAlign w:val="bottom"/>
          </w:tcPr>
          <w:p w14:paraId="4B495361" w14:textId="77777777" w:rsidR="007467B8" w:rsidRPr="00550C9A" w:rsidRDefault="007467B8" w:rsidP="007467B8">
            <w:pPr>
              <w:pStyle w:val="22"/>
              <w:framePr w:w="10036" w:h="12031" w:hRule="exact" w:wrap="notBeside" w:vAnchor="text" w:hAnchor="page" w:x="1126" w:y="287"/>
              <w:shd w:val="clear" w:color="auto" w:fill="auto"/>
              <w:spacing w:before="0" w:line="220" w:lineRule="exact"/>
              <w:ind w:firstLine="0"/>
              <w:rPr>
                <w:color w:val="auto"/>
              </w:rPr>
            </w:pPr>
            <w:r w:rsidRPr="00550C9A">
              <w:rPr>
                <w:rStyle w:val="26"/>
                <w:color w:val="auto"/>
              </w:rPr>
              <w:t>10.</w:t>
            </w:r>
            <w:r w:rsidRPr="00550C9A">
              <w:rPr>
                <w:color w:val="auto"/>
              </w:rPr>
              <w:t xml:space="preserve"> (</w:t>
            </w:r>
            <w:r w:rsidRPr="00550C9A">
              <w:rPr>
                <w:rStyle w:val="26"/>
                <w:color w:val="auto"/>
              </w:rPr>
              <w:t>Изм.- Решение №89 по Протокол №11 от 04.09.2024г.)  самостоятелни складове</w:t>
            </w:r>
            <w:r w:rsidRPr="00550C9A">
              <w:rPr>
                <w:color w:val="auto"/>
              </w:rPr>
              <w:t xml:space="preserve"> - </w:t>
            </w:r>
            <w:r w:rsidRPr="00550C9A">
              <w:rPr>
                <w:rStyle w:val="26"/>
                <w:color w:val="auto"/>
              </w:rPr>
              <w:t>месечен наем лв./ кв.м.</w:t>
            </w:r>
          </w:p>
        </w:tc>
        <w:tc>
          <w:tcPr>
            <w:tcW w:w="4395" w:type="dxa"/>
            <w:gridSpan w:val="3"/>
            <w:tcBorders>
              <w:top w:val="single" w:sz="4" w:space="0" w:color="auto"/>
              <w:left w:val="single" w:sz="4" w:space="0" w:color="auto"/>
              <w:right w:val="single" w:sz="4" w:space="0" w:color="auto"/>
            </w:tcBorders>
            <w:shd w:val="clear" w:color="auto" w:fill="FFFFFF"/>
            <w:vAlign w:val="bottom"/>
          </w:tcPr>
          <w:p w14:paraId="57107C4A" w14:textId="0567CAC4" w:rsidR="007467B8" w:rsidRPr="006846B7" w:rsidRDefault="007467B8" w:rsidP="007467B8">
            <w:pPr>
              <w:pStyle w:val="22"/>
              <w:framePr w:w="10036" w:h="12031" w:hRule="exact" w:wrap="notBeside" w:vAnchor="text" w:hAnchor="page" w:x="1126" w:y="287"/>
              <w:shd w:val="clear" w:color="auto" w:fill="auto"/>
              <w:spacing w:before="0" w:line="220" w:lineRule="exact"/>
              <w:ind w:firstLine="0"/>
              <w:jc w:val="center"/>
              <w:rPr>
                <w:lang w:val="en-US"/>
              </w:rPr>
            </w:pPr>
            <w:r>
              <w:rPr>
                <w:rStyle w:val="26"/>
              </w:rPr>
              <w:t>0,</w:t>
            </w:r>
            <w:r w:rsidRPr="00FC62DD">
              <w:rPr>
                <w:rStyle w:val="26"/>
              </w:rPr>
              <w:t>50</w:t>
            </w:r>
            <w:r w:rsidRPr="00213BEE">
              <w:rPr>
                <w:rFonts w:eastAsia="Arial Unicode MS"/>
              </w:rPr>
              <w:t xml:space="preserve"> лв.</w:t>
            </w:r>
            <w:r w:rsidR="006846B7">
              <w:rPr>
                <w:rFonts w:eastAsia="Arial Unicode MS"/>
                <w:lang w:val="en-US"/>
              </w:rPr>
              <w:t xml:space="preserve"> / </w:t>
            </w:r>
            <w:r w:rsidR="006846B7" w:rsidRPr="006846B7">
              <w:rPr>
                <w:rFonts w:eastAsia="Arial Unicode MS"/>
                <w:color w:val="EE0000"/>
                <w:lang w:val="en-US"/>
              </w:rPr>
              <w:t>0,26</w:t>
            </w:r>
            <w:r w:rsidR="006846B7" w:rsidRPr="006846B7">
              <w:rPr>
                <w:rFonts w:eastAsia="Arial Unicode MS"/>
                <w:color w:val="EE0000"/>
              </w:rPr>
              <w:t>€</w:t>
            </w:r>
          </w:p>
        </w:tc>
      </w:tr>
      <w:tr w:rsidR="007467B8" w:rsidRPr="00FC62DD" w14:paraId="45484921" w14:textId="77777777" w:rsidTr="00550C9A">
        <w:trPr>
          <w:trHeight w:hRule="exact" w:val="572"/>
          <w:jc w:val="center"/>
        </w:trPr>
        <w:tc>
          <w:tcPr>
            <w:tcW w:w="5700" w:type="dxa"/>
            <w:tcBorders>
              <w:top w:val="single" w:sz="4" w:space="0" w:color="auto"/>
              <w:left w:val="single" w:sz="4" w:space="0" w:color="auto"/>
            </w:tcBorders>
            <w:shd w:val="clear" w:color="auto" w:fill="FFFFFF"/>
            <w:vAlign w:val="bottom"/>
          </w:tcPr>
          <w:p w14:paraId="0E119EB3" w14:textId="77777777" w:rsidR="007467B8" w:rsidRPr="00550C9A" w:rsidRDefault="007467B8" w:rsidP="007467B8">
            <w:pPr>
              <w:pStyle w:val="22"/>
              <w:framePr w:w="10036" w:h="12031" w:hRule="exact" w:wrap="notBeside" w:vAnchor="text" w:hAnchor="page" w:x="1126" w:y="287"/>
              <w:shd w:val="clear" w:color="auto" w:fill="auto"/>
              <w:spacing w:before="0" w:line="220" w:lineRule="exact"/>
              <w:ind w:firstLine="0"/>
              <w:rPr>
                <w:color w:val="auto"/>
              </w:rPr>
            </w:pPr>
            <w:r w:rsidRPr="00550C9A">
              <w:rPr>
                <w:rStyle w:val="26"/>
                <w:color w:val="auto"/>
              </w:rPr>
              <w:t>11(</w:t>
            </w:r>
            <w:r w:rsidRPr="00550C9A">
              <w:rPr>
                <w:rFonts w:eastAsia="Arial Unicode MS"/>
                <w:color w:val="auto"/>
              </w:rPr>
              <w:t xml:space="preserve"> Изм.- Решение №89 по Протокол №11 от 04.09.2024г.)  </w:t>
            </w:r>
            <w:r w:rsidRPr="00550C9A">
              <w:rPr>
                <w:rStyle w:val="26"/>
                <w:color w:val="auto"/>
              </w:rPr>
              <w:t>гаражи и гаражни клетки</w:t>
            </w:r>
            <w:r w:rsidRPr="00550C9A">
              <w:rPr>
                <w:color w:val="auto"/>
              </w:rPr>
              <w:t xml:space="preserve"> - </w:t>
            </w:r>
            <w:r w:rsidRPr="00550C9A">
              <w:rPr>
                <w:rStyle w:val="26"/>
                <w:color w:val="auto"/>
              </w:rPr>
              <w:t>месечен наем лв./ кв.м.</w:t>
            </w:r>
          </w:p>
        </w:tc>
        <w:tc>
          <w:tcPr>
            <w:tcW w:w="4395" w:type="dxa"/>
            <w:gridSpan w:val="3"/>
            <w:tcBorders>
              <w:top w:val="single" w:sz="4" w:space="0" w:color="auto"/>
              <w:left w:val="single" w:sz="4" w:space="0" w:color="auto"/>
              <w:right w:val="single" w:sz="4" w:space="0" w:color="auto"/>
            </w:tcBorders>
            <w:shd w:val="clear" w:color="auto" w:fill="FFFFFF"/>
            <w:vAlign w:val="bottom"/>
          </w:tcPr>
          <w:p w14:paraId="5501E8AE" w14:textId="1EFDDE58" w:rsidR="007467B8" w:rsidRPr="006846B7" w:rsidRDefault="007467B8" w:rsidP="007467B8">
            <w:pPr>
              <w:pStyle w:val="22"/>
              <w:framePr w:w="10036" w:h="12031" w:hRule="exact" w:wrap="notBeside" w:vAnchor="text" w:hAnchor="page" w:x="1126" w:y="287"/>
              <w:shd w:val="clear" w:color="auto" w:fill="auto"/>
              <w:spacing w:before="0" w:line="220" w:lineRule="exact"/>
              <w:ind w:firstLine="0"/>
              <w:jc w:val="center"/>
              <w:rPr>
                <w:lang w:val="en-US"/>
              </w:rPr>
            </w:pPr>
            <w:r w:rsidRPr="00FC62DD">
              <w:rPr>
                <w:rStyle w:val="26"/>
              </w:rPr>
              <w:t>1</w:t>
            </w:r>
            <w:r>
              <w:rPr>
                <w:rStyle w:val="26"/>
              </w:rPr>
              <w:t>,</w:t>
            </w:r>
            <w:r w:rsidRPr="00FC62DD">
              <w:rPr>
                <w:rStyle w:val="26"/>
              </w:rPr>
              <w:t>00</w:t>
            </w:r>
            <w:r>
              <w:rPr>
                <w:rStyle w:val="26"/>
              </w:rPr>
              <w:t xml:space="preserve"> лв.</w:t>
            </w:r>
            <w:r w:rsidR="006846B7">
              <w:rPr>
                <w:rStyle w:val="26"/>
                <w:lang w:val="en-US"/>
              </w:rPr>
              <w:t xml:space="preserve"> / </w:t>
            </w:r>
            <w:r w:rsidR="006846B7" w:rsidRPr="006846B7">
              <w:rPr>
                <w:rStyle w:val="26"/>
                <w:color w:val="EE0000"/>
                <w:lang w:val="en-US"/>
              </w:rPr>
              <w:t>0,51</w:t>
            </w:r>
            <w:r w:rsidR="006846B7" w:rsidRPr="006846B7">
              <w:rPr>
                <w:color w:val="EE0000"/>
              </w:rPr>
              <w:t>€</w:t>
            </w:r>
          </w:p>
        </w:tc>
      </w:tr>
      <w:tr w:rsidR="007467B8" w:rsidRPr="00FC62DD" w14:paraId="30C6752E" w14:textId="77777777" w:rsidTr="00926840">
        <w:trPr>
          <w:trHeight w:hRule="exact" w:val="1374"/>
          <w:jc w:val="center"/>
        </w:trPr>
        <w:tc>
          <w:tcPr>
            <w:tcW w:w="5700" w:type="dxa"/>
            <w:tcBorders>
              <w:top w:val="single" w:sz="4" w:space="0" w:color="auto"/>
              <w:left w:val="single" w:sz="4" w:space="0" w:color="auto"/>
            </w:tcBorders>
            <w:shd w:val="clear" w:color="auto" w:fill="FFFFFF"/>
          </w:tcPr>
          <w:p w14:paraId="012A62BD" w14:textId="77777777" w:rsidR="007467B8" w:rsidRPr="00925803" w:rsidRDefault="007467B8" w:rsidP="007467B8">
            <w:pPr>
              <w:pStyle w:val="22"/>
              <w:framePr w:w="10036" w:h="12031" w:hRule="exact" w:wrap="notBeside" w:vAnchor="text" w:hAnchor="page" w:x="1126" w:y="287"/>
              <w:shd w:val="clear" w:color="auto" w:fill="auto"/>
              <w:spacing w:before="0" w:line="259" w:lineRule="exact"/>
              <w:ind w:firstLine="0"/>
              <w:rPr>
                <w:color w:val="auto"/>
              </w:rPr>
            </w:pPr>
            <w:r w:rsidRPr="00925803">
              <w:rPr>
                <w:rStyle w:val="26"/>
                <w:color w:val="auto"/>
              </w:rPr>
              <w:t>12.(Изм. - Решение №264 по Протокол №26 от 25.05.2022г.</w:t>
            </w:r>
            <w:r w:rsidRPr="00925803">
              <w:rPr>
                <w:rFonts w:eastAsia="Arial Unicode MS"/>
                <w:color w:val="auto"/>
              </w:rPr>
              <w:t>,</w:t>
            </w:r>
            <w:r w:rsidRPr="00925803">
              <w:rPr>
                <w:color w:val="auto"/>
              </w:rPr>
              <w:t xml:space="preserve"> </w:t>
            </w:r>
            <w:r w:rsidRPr="00925803">
              <w:rPr>
                <w:rFonts w:eastAsia="Arial Unicode MS"/>
                <w:color w:val="auto"/>
              </w:rPr>
              <w:t xml:space="preserve">Изм.- Решение №89 по Протокол №11 от 04.09.2024г.)  </w:t>
            </w:r>
            <w:r w:rsidRPr="00925803">
              <w:rPr>
                <w:rStyle w:val="26"/>
                <w:color w:val="auto"/>
              </w:rPr>
              <w:t>терени за разполагане на преместваеми съоръжения-търговски обекти- чл.56 от ЗУТ</w:t>
            </w:r>
            <w:r w:rsidRPr="00925803">
              <w:rPr>
                <w:color w:val="auto"/>
              </w:rPr>
              <w:t xml:space="preserve"> месечен наем лв./ кв.м.</w:t>
            </w:r>
          </w:p>
        </w:tc>
        <w:tc>
          <w:tcPr>
            <w:tcW w:w="4395" w:type="dxa"/>
            <w:gridSpan w:val="3"/>
            <w:tcBorders>
              <w:top w:val="single" w:sz="4" w:space="0" w:color="auto"/>
              <w:left w:val="single" w:sz="4" w:space="0" w:color="auto"/>
              <w:right w:val="single" w:sz="4" w:space="0" w:color="auto"/>
            </w:tcBorders>
            <w:shd w:val="clear" w:color="auto" w:fill="FFFFFF"/>
          </w:tcPr>
          <w:p w14:paraId="521AA7C7" w14:textId="77777777" w:rsidR="007467B8" w:rsidRPr="00925803"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63A36332" w14:textId="77777777" w:rsidR="007467B8" w:rsidRPr="00925803"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0E215BAB" w14:textId="40D3198A" w:rsidR="007467B8" w:rsidRPr="006846B7"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lang w:val="en-US"/>
              </w:rPr>
            </w:pPr>
            <w:r w:rsidRPr="00925803">
              <w:rPr>
                <w:rStyle w:val="26"/>
                <w:color w:val="auto"/>
              </w:rPr>
              <w:t>2,00 лв.</w:t>
            </w:r>
            <w:r w:rsidR="006846B7">
              <w:rPr>
                <w:rStyle w:val="26"/>
                <w:color w:val="auto"/>
                <w:lang w:val="en-US"/>
              </w:rPr>
              <w:t xml:space="preserve"> / </w:t>
            </w:r>
            <w:r w:rsidR="006846B7" w:rsidRPr="006846B7">
              <w:rPr>
                <w:rStyle w:val="26"/>
                <w:color w:val="EE0000"/>
                <w:lang w:val="en-US"/>
              </w:rPr>
              <w:t>1,02</w:t>
            </w:r>
            <w:r w:rsidR="006846B7" w:rsidRPr="006846B7">
              <w:rPr>
                <w:color w:val="EE0000"/>
              </w:rPr>
              <w:t>€</w:t>
            </w:r>
          </w:p>
        </w:tc>
      </w:tr>
      <w:tr w:rsidR="007467B8" w:rsidRPr="00FC62DD" w14:paraId="2767001F" w14:textId="77777777" w:rsidTr="00F17A15">
        <w:trPr>
          <w:trHeight w:hRule="exact" w:val="1026"/>
          <w:jc w:val="center"/>
        </w:trPr>
        <w:tc>
          <w:tcPr>
            <w:tcW w:w="5700" w:type="dxa"/>
            <w:tcBorders>
              <w:top w:val="single" w:sz="4" w:space="0" w:color="auto"/>
              <w:left w:val="single" w:sz="4" w:space="0" w:color="auto"/>
            </w:tcBorders>
            <w:shd w:val="clear" w:color="auto" w:fill="FFFFFF"/>
            <w:vAlign w:val="bottom"/>
          </w:tcPr>
          <w:p w14:paraId="488A392E" w14:textId="77777777" w:rsidR="007467B8" w:rsidRPr="00FC62DD" w:rsidRDefault="007467B8" w:rsidP="007467B8">
            <w:pPr>
              <w:pStyle w:val="22"/>
              <w:framePr w:w="10036" w:h="12031" w:hRule="exact" w:wrap="notBeside" w:vAnchor="text" w:hAnchor="page" w:x="1126" w:y="287"/>
              <w:shd w:val="clear" w:color="auto" w:fill="auto"/>
              <w:spacing w:before="0" w:line="259" w:lineRule="exact"/>
              <w:ind w:firstLine="0"/>
            </w:pPr>
            <w:r>
              <w:rPr>
                <w:rStyle w:val="26"/>
              </w:rPr>
              <w:t>13</w:t>
            </w:r>
            <w:r>
              <w:t xml:space="preserve"> (</w:t>
            </w:r>
            <w:r w:rsidRPr="00F17A15">
              <w:rPr>
                <w:rStyle w:val="26"/>
              </w:rPr>
              <w:t xml:space="preserve">Изм.- Решение №89 по Протокол №11 от 04.09.2024г.)  </w:t>
            </w:r>
            <w:r w:rsidRPr="00FC62DD">
              <w:rPr>
                <w:rStyle w:val="26"/>
              </w:rPr>
              <w:t>терени за земеделски нужди в регулацията на населените места на дка</w:t>
            </w:r>
            <w:r>
              <w:rPr>
                <w:rStyle w:val="26"/>
              </w:rPr>
              <w:t>.</w:t>
            </w:r>
            <w:r w:rsidRPr="00FC62DD">
              <w:rPr>
                <w:rStyle w:val="26"/>
              </w:rPr>
              <w:t xml:space="preserve"> годишно</w:t>
            </w:r>
          </w:p>
        </w:tc>
        <w:tc>
          <w:tcPr>
            <w:tcW w:w="4395" w:type="dxa"/>
            <w:gridSpan w:val="3"/>
            <w:tcBorders>
              <w:top w:val="single" w:sz="4" w:space="0" w:color="auto"/>
              <w:left w:val="single" w:sz="4" w:space="0" w:color="auto"/>
              <w:right w:val="single" w:sz="4" w:space="0" w:color="auto"/>
            </w:tcBorders>
            <w:shd w:val="clear" w:color="auto" w:fill="FFFFFF"/>
          </w:tcPr>
          <w:p w14:paraId="79C080E2" w14:textId="77777777" w:rsidR="007467B8" w:rsidRPr="00AE59CD"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FF0000"/>
              </w:rPr>
            </w:pPr>
          </w:p>
          <w:p w14:paraId="691D62DF" w14:textId="35176C01" w:rsidR="007467B8" w:rsidRPr="00FC62DD" w:rsidRDefault="007467B8" w:rsidP="007467B8">
            <w:pPr>
              <w:pStyle w:val="22"/>
              <w:framePr w:w="10036" w:h="12031" w:hRule="exact" w:wrap="notBeside" w:vAnchor="text" w:hAnchor="page" w:x="1126" w:y="287"/>
              <w:shd w:val="clear" w:color="auto" w:fill="auto"/>
              <w:spacing w:before="0" w:line="220" w:lineRule="exact"/>
              <w:ind w:firstLine="0"/>
              <w:jc w:val="center"/>
            </w:pPr>
            <w:r w:rsidRPr="00E744A2">
              <w:rPr>
                <w:rStyle w:val="26"/>
                <w:color w:val="auto"/>
              </w:rPr>
              <w:t>20,00 лв.</w:t>
            </w:r>
            <w:r w:rsidR="006846B7">
              <w:rPr>
                <w:rStyle w:val="26"/>
                <w:color w:val="auto"/>
                <w:lang w:val="en-US"/>
              </w:rPr>
              <w:t xml:space="preserve">/ </w:t>
            </w:r>
            <w:r w:rsidR="006846B7" w:rsidRPr="006846B7">
              <w:rPr>
                <w:rStyle w:val="26"/>
                <w:color w:val="EE0000"/>
                <w:lang w:val="en-US"/>
              </w:rPr>
              <w:t>10,23</w:t>
            </w:r>
            <w:r w:rsidR="006846B7" w:rsidRPr="006846B7">
              <w:rPr>
                <w:color w:val="EE0000"/>
              </w:rPr>
              <w:t>€</w:t>
            </w:r>
            <w:r w:rsidRPr="006846B7">
              <w:rPr>
                <w:rStyle w:val="26"/>
                <w:color w:val="EE0000"/>
              </w:rPr>
              <w:t xml:space="preserve"> </w:t>
            </w:r>
            <w:r w:rsidRPr="00E744A2">
              <w:rPr>
                <w:rStyle w:val="26"/>
                <w:color w:val="auto"/>
              </w:rPr>
              <w:t>на декар</w:t>
            </w:r>
          </w:p>
        </w:tc>
      </w:tr>
      <w:tr w:rsidR="007467B8" w:rsidRPr="00FC62DD" w14:paraId="662F7C82" w14:textId="77777777" w:rsidTr="00A0645F">
        <w:trPr>
          <w:trHeight w:hRule="exact" w:val="1136"/>
          <w:jc w:val="center"/>
        </w:trPr>
        <w:tc>
          <w:tcPr>
            <w:tcW w:w="5700" w:type="dxa"/>
            <w:tcBorders>
              <w:top w:val="single" w:sz="4" w:space="0" w:color="auto"/>
              <w:left w:val="single" w:sz="4" w:space="0" w:color="auto"/>
            </w:tcBorders>
            <w:shd w:val="clear" w:color="auto" w:fill="FFFFFF"/>
          </w:tcPr>
          <w:p w14:paraId="357C6973" w14:textId="77777777" w:rsidR="007467B8" w:rsidRPr="00E744A2" w:rsidRDefault="007467B8" w:rsidP="007467B8">
            <w:pPr>
              <w:pStyle w:val="22"/>
              <w:framePr w:w="10036" w:h="12031" w:hRule="exact" w:wrap="notBeside" w:vAnchor="text" w:hAnchor="page" w:x="1126" w:y="287"/>
              <w:shd w:val="clear" w:color="auto" w:fill="auto"/>
              <w:spacing w:before="0" w:line="259" w:lineRule="exact"/>
              <w:ind w:firstLine="0"/>
              <w:rPr>
                <w:rStyle w:val="26"/>
                <w:color w:val="auto"/>
              </w:rPr>
            </w:pPr>
            <w:r w:rsidRPr="00E744A2">
              <w:rPr>
                <w:rStyle w:val="26"/>
                <w:color w:val="auto"/>
              </w:rPr>
              <w:t>14. (Нова Решение № 234 по Протокол № 38 от 27.07.2011г.,</w:t>
            </w:r>
          </w:p>
          <w:p w14:paraId="00E61F7F" w14:textId="77777777" w:rsidR="007467B8" w:rsidRPr="00E744A2" w:rsidRDefault="007467B8" w:rsidP="007467B8">
            <w:pPr>
              <w:pStyle w:val="22"/>
              <w:framePr w:w="10036" w:h="12031" w:hRule="exact" w:wrap="notBeside" w:vAnchor="text" w:hAnchor="page" w:x="1126" w:y="287"/>
              <w:shd w:val="clear" w:color="auto" w:fill="auto"/>
              <w:spacing w:before="0" w:line="259" w:lineRule="exact"/>
              <w:ind w:firstLine="0"/>
              <w:rPr>
                <w:color w:val="auto"/>
              </w:rPr>
            </w:pPr>
            <w:r w:rsidRPr="00E744A2">
              <w:rPr>
                <w:rFonts w:eastAsia="Arial Unicode MS"/>
                <w:color w:val="auto"/>
              </w:rPr>
              <w:t xml:space="preserve"> </w:t>
            </w:r>
            <w:r w:rsidRPr="00E744A2">
              <w:rPr>
                <w:color w:val="auto"/>
              </w:rPr>
              <w:t xml:space="preserve"> </w:t>
            </w:r>
            <w:r w:rsidRPr="00E744A2">
              <w:rPr>
                <w:rFonts w:eastAsia="Arial Unicode MS"/>
                <w:color w:val="auto"/>
              </w:rPr>
              <w:t xml:space="preserve">Изм.- Решение №89 по Протокол №11 от 04.09.2024г.)  </w:t>
            </w:r>
            <w:r w:rsidRPr="00E744A2">
              <w:rPr>
                <w:rStyle w:val="26"/>
                <w:color w:val="auto"/>
              </w:rPr>
              <w:t>Устройване на пчелин в общински поземлени имоти извън регулация при годишен наем</w:t>
            </w:r>
          </w:p>
        </w:tc>
        <w:tc>
          <w:tcPr>
            <w:tcW w:w="4395" w:type="dxa"/>
            <w:gridSpan w:val="3"/>
            <w:tcBorders>
              <w:top w:val="single" w:sz="4" w:space="0" w:color="auto"/>
              <w:left w:val="single" w:sz="4" w:space="0" w:color="auto"/>
              <w:right w:val="single" w:sz="4" w:space="0" w:color="auto"/>
            </w:tcBorders>
            <w:shd w:val="clear" w:color="auto" w:fill="FFFFFF"/>
            <w:vAlign w:val="center"/>
          </w:tcPr>
          <w:p w14:paraId="1752FFE4" w14:textId="71CB94B4" w:rsidR="007467B8" w:rsidRPr="00E744A2"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rPr>
            </w:pPr>
            <w:r w:rsidRPr="00E744A2">
              <w:rPr>
                <w:rStyle w:val="26"/>
                <w:color w:val="auto"/>
              </w:rPr>
              <w:t>30,00 лв.</w:t>
            </w:r>
            <w:r w:rsidR="006846B7">
              <w:rPr>
                <w:rStyle w:val="26"/>
                <w:color w:val="auto"/>
                <w:lang w:val="en-US"/>
              </w:rPr>
              <w:t xml:space="preserve"> / </w:t>
            </w:r>
            <w:r w:rsidR="006846B7" w:rsidRPr="006846B7">
              <w:rPr>
                <w:rStyle w:val="26"/>
                <w:color w:val="EE0000"/>
                <w:lang w:val="en-US"/>
              </w:rPr>
              <w:t>15,34</w:t>
            </w:r>
            <w:r w:rsidR="006846B7" w:rsidRPr="006846B7">
              <w:rPr>
                <w:color w:val="EE0000"/>
              </w:rPr>
              <w:t>€</w:t>
            </w:r>
            <w:r w:rsidRPr="006846B7">
              <w:rPr>
                <w:rStyle w:val="26"/>
                <w:color w:val="EE0000"/>
              </w:rPr>
              <w:t xml:space="preserve"> </w:t>
            </w:r>
            <w:r w:rsidRPr="00E744A2">
              <w:rPr>
                <w:rStyle w:val="26"/>
                <w:color w:val="auto"/>
              </w:rPr>
              <w:t>на декар</w:t>
            </w:r>
          </w:p>
        </w:tc>
      </w:tr>
      <w:tr w:rsidR="007467B8" w:rsidRPr="00FC62DD" w14:paraId="4B1C89C3" w14:textId="77777777" w:rsidTr="00204588">
        <w:trPr>
          <w:trHeight w:hRule="exact" w:val="1552"/>
          <w:jc w:val="center"/>
        </w:trPr>
        <w:tc>
          <w:tcPr>
            <w:tcW w:w="5700" w:type="dxa"/>
            <w:tcBorders>
              <w:top w:val="single" w:sz="4" w:space="0" w:color="auto"/>
              <w:left w:val="single" w:sz="4" w:space="0" w:color="auto"/>
              <w:bottom w:val="single" w:sz="4" w:space="0" w:color="auto"/>
            </w:tcBorders>
            <w:shd w:val="clear" w:color="auto" w:fill="FFFFFF"/>
            <w:vAlign w:val="bottom"/>
          </w:tcPr>
          <w:p w14:paraId="46C872C9" w14:textId="77777777" w:rsidR="007467B8" w:rsidRPr="007467B8" w:rsidRDefault="007467B8" w:rsidP="007467B8">
            <w:pPr>
              <w:pStyle w:val="22"/>
              <w:framePr w:w="10036" w:h="12031" w:hRule="exact" w:wrap="notBeside" w:vAnchor="text" w:hAnchor="page" w:x="1126" w:y="287"/>
              <w:shd w:val="clear" w:color="auto" w:fill="auto"/>
              <w:spacing w:before="0" w:line="259" w:lineRule="exact"/>
              <w:ind w:firstLine="0"/>
              <w:rPr>
                <w:rStyle w:val="26"/>
                <w:color w:val="auto"/>
              </w:rPr>
            </w:pPr>
            <w:r w:rsidRPr="007467B8">
              <w:rPr>
                <w:rStyle w:val="26"/>
                <w:color w:val="auto"/>
              </w:rPr>
              <w:t xml:space="preserve">15. (Нова Решение </w:t>
            </w:r>
            <w:r w:rsidRPr="007467B8">
              <w:rPr>
                <w:rStyle w:val="26"/>
                <w:color w:val="auto"/>
                <w:lang w:val="en-US" w:eastAsia="en-US" w:bidi="en-US"/>
              </w:rPr>
              <w:t xml:space="preserve">№102 </w:t>
            </w:r>
            <w:r w:rsidRPr="007467B8">
              <w:rPr>
                <w:rStyle w:val="26"/>
                <w:color w:val="auto"/>
              </w:rPr>
              <w:t xml:space="preserve">по Протокол №15 от 27.03.2013г., </w:t>
            </w:r>
            <w:r w:rsidRPr="007467B8">
              <w:rPr>
                <w:color w:val="auto"/>
              </w:rPr>
              <w:t xml:space="preserve"> </w:t>
            </w:r>
            <w:r w:rsidRPr="007467B8">
              <w:rPr>
                <w:rFonts w:eastAsia="Arial Unicode MS"/>
                <w:color w:val="auto"/>
              </w:rPr>
              <w:t xml:space="preserve">Изм.- Решение №89 по Протокол №11 от 04.09.2024г.)  </w:t>
            </w:r>
            <w:r w:rsidRPr="007467B8">
              <w:rPr>
                <w:rStyle w:val="26"/>
                <w:color w:val="auto"/>
              </w:rPr>
              <w:t xml:space="preserve"> Помещение/я за изграждане, монтиране, поддържане и използване на съоръжения и оборудване за осъществяване и подобряване на телекомуникационна дейност годишен наем</w:t>
            </w:r>
          </w:p>
          <w:p w14:paraId="12E86C3A" w14:textId="77777777" w:rsidR="007467B8" w:rsidRPr="007467B8" w:rsidRDefault="007467B8" w:rsidP="007467B8">
            <w:pPr>
              <w:pStyle w:val="22"/>
              <w:framePr w:w="10036" w:h="12031" w:hRule="exact" w:wrap="notBeside" w:vAnchor="text" w:hAnchor="page" w:x="1126" w:y="287"/>
              <w:shd w:val="clear" w:color="auto" w:fill="auto"/>
              <w:spacing w:before="0" w:line="259" w:lineRule="exact"/>
              <w:ind w:firstLine="0"/>
              <w:rPr>
                <w:rStyle w:val="26"/>
                <w:color w:val="auto"/>
              </w:rPr>
            </w:pPr>
          </w:p>
          <w:p w14:paraId="798CB36D" w14:textId="77777777" w:rsidR="007467B8" w:rsidRPr="007467B8" w:rsidRDefault="007467B8" w:rsidP="007467B8">
            <w:pPr>
              <w:pStyle w:val="22"/>
              <w:framePr w:w="10036" w:h="12031" w:hRule="exact" w:wrap="notBeside" w:vAnchor="text" w:hAnchor="page" w:x="1126" w:y="287"/>
              <w:shd w:val="clear" w:color="auto" w:fill="auto"/>
              <w:spacing w:before="0" w:line="259" w:lineRule="exact"/>
              <w:ind w:firstLine="0"/>
              <w:rPr>
                <w:color w:val="auto"/>
              </w:rPr>
            </w:pPr>
            <w:r w:rsidRPr="007467B8">
              <w:rPr>
                <w:rStyle w:val="26"/>
                <w:color w:val="auto"/>
              </w:rPr>
              <w:t xml:space="preserve"> </w:t>
            </w:r>
          </w:p>
        </w:tc>
        <w:tc>
          <w:tcPr>
            <w:tcW w:w="4395" w:type="dxa"/>
            <w:gridSpan w:val="3"/>
            <w:tcBorders>
              <w:top w:val="single" w:sz="4" w:space="0" w:color="auto"/>
              <w:left w:val="single" w:sz="4" w:space="0" w:color="auto"/>
              <w:bottom w:val="single" w:sz="4" w:space="0" w:color="auto"/>
              <w:right w:val="single" w:sz="4" w:space="0" w:color="auto"/>
            </w:tcBorders>
            <w:shd w:val="clear" w:color="auto" w:fill="FFFFFF"/>
          </w:tcPr>
          <w:p w14:paraId="25CC4BF1" w14:textId="77777777" w:rsidR="007467B8" w:rsidRPr="007467B8"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298A3365" w14:textId="77777777" w:rsidR="007467B8" w:rsidRPr="007467B8" w:rsidRDefault="007467B8" w:rsidP="007467B8">
            <w:pPr>
              <w:pStyle w:val="22"/>
              <w:framePr w:w="10036" w:h="12031" w:hRule="exact" w:wrap="notBeside" w:vAnchor="text" w:hAnchor="page" w:x="1126" w:y="287"/>
              <w:shd w:val="clear" w:color="auto" w:fill="auto"/>
              <w:spacing w:before="0" w:line="220" w:lineRule="exact"/>
              <w:ind w:firstLine="0"/>
              <w:jc w:val="center"/>
              <w:rPr>
                <w:rStyle w:val="26"/>
                <w:color w:val="auto"/>
              </w:rPr>
            </w:pPr>
          </w:p>
          <w:p w14:paraId="35E2712D" w14:textId="4CD1F711" w:rsidR="007467B8" w:rsidRPr="006846B7" w:rsidRDefault="007467B8" w:rsidP="007467B8">
            <w:pPr>
              <w:pStyle w:val="22"/>
              <w:framePr w:w="10036" w:h="12031" w:hRule="exact" w:wrap="notBeside" w:vAnchor="text" w:hAnchor="page" w:x="1126" w:y="287"/>
              <w:shd w:val="clear" w:color="auto" w:fill="auto"/>
              <w:spacing w:before="0" w:line="220" w:lineRule="exact"/>
              <w:ind w:firstLine="0"/>
              <w:jc w:val="center"/>
              <w:rPr>
                <w:color w:val="auto"/>
                <w:lang w:val="en-US"/>
              </w:rPr>
            </w:pPr>
            <w:r w:rsidRPr="007467B8">
              <w:rPr>
                <w:rStyle w:val="26"/>
                <w:color w:val="auto"/>
              </w:rPr>
              <w:t>40,00 лв.</w:t>
            </w:r>
            <w:r w:rsidR="006846B7">
              <w:rPr>
                <w:rStyle w:val="26"/>
                <w:color w:val="auto"/>
                <w:lang w:val="en-US"/>
              </w:rPr>
              <w:t xml:space="preserve">/ </w:t>
            </w:r>
            <w:r w:rsidR="006846B7" w:rsidRPr="006846B7">
              <w:rPr>
                <w:rStyle w:val="26"/>
                <w:color w:val="EE0000"/>
                <w:lang w:val="en-US"/>
              </w:rPr>
              <w:t>20,45</w:t>
            </w:r>
            <w:r w:rsidR="006846B7" w:rsidRPr="006846B7">
              <w:rPr>
                <w:color w:val="EE0000"/>
              </w:rPr>
              <w:t>€</w:t>
            </w:r>
          </w:p>
        </w:tc>
      </w:tr>
      <w:tr w:rsidR="007467B8" w:rsidRPr="00FC62DD" w14:paraId="3D3991FC" w14:textId="77777777" w:rsidTr="0020458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PrEx>
        <w:trPr>
          <w:trHeight w:val="1666"/>
          <w:jc w:val="center"/>
        </w:trPr>
        <w:tc>
          <w:tcPr>
            <w:tcW w:w="5700" w:type="dxa"/>
            <w:tcBorders>
              <w:top w:val="single" w:sz="4" w:space="0" w:color="auto"/>
              <w:left w:val="single" w:sz="4" w:space="0" w:color="auto"/>
              <w:bottom w:val="single" w:sz="4" w:space="0" w:color="auto"/>
              <w:right w:val="single" w:sz="4" w:space="0" w:color="auto"/>
            </w:tcBorders>
          </w:tcPr>
          <w:p w14:paraId="20DDE372" w14:textId="70252206" w:rsidR="007467B8" w:rsidRPr="007467B8" w:rsidRDefault="007467B8" w:rsidP="007467B8">
            <w:pPr>
              <w:framePr w:w="10036" w:h="12031" w:hRule="exact" w:wrap="notBeside" w:vAnchor="text" w:hAnchor="page" w:x="1126" w:y="287"/>
              <w:rPr>
                <w:rFonts w:ascii="Times New Roman" w:hAnsi="Times New Roman" w:cs="Times New Roman"/>
                <w:color w:val="auto"/>
                <w:sz w:val="22"/>
                <w:szCs w:val="22"/>
              </w:rPr>
            </w:pPr>
            <w:r w:rsidRPr="007467B8">
              <w:rPr>
                <w:rFonts w:ascii="Times New Roman" w:hAnsi="Times New Roman" w:cs="Times New Roman"/>
                <w:color w:val="auto"/>
                <w:sz w:val="22"/>
                <w:szCs w:val="22"/>
              </w:rPr>
              <w:t xml:space="preserve">16. ( Нова с </w:t>
            </w:r>
            <w:r w:rsidRPr="007467B8">
              <w:rPr>
                <w:rStyle w:val="26"/>
                <w:rFonts w:eastAsia="Arial Unicode MS"/>
                <w:color w:val="auto"/>
              </w:rPr>
              <w:t xml:space="preserve"> Решение №264 по Протокол №26 от 25.05.2022г.,</w:t>
            </w:r>
            <w:r w:rsidRPr="007467B8">
              <w:rPr>
                <w:color w:val="auto"/>
              </w:rPr>
              <w:t xml:space="preserve"> </w:t>
            </w:r>
            <w:r w:rsidRPr="007467B8">
              <w:rPr>
                <w:rFonts w:ascii="Times New Roman" w:hAnsi="Times New Roman" w:cs="Times New Roman"/>
                <w:color w:val="auto"/>
                <w:sz w:val="22"/>
                <w:szCs w:val="22"/>
              </w:rPr>
              <w:t>Изм.- Решение №89 по Протокол №11 от 04.09.2024г.)    Помещения за социални и културни дейности, месечен наем лв./ кв.м.</w:t>
            </w:r>
          </w:p>
        </w:tc>
        <w:tc>
          <w:tcPr>
            <w:tcW w:w="4395" w:type="dxa"/>
            <w:gridSpan w:val="3"/>
            <w:tcBorders>
              <w:top w:val="single" w:sz="4" w:space="0" w:color="auto"/>
              <w:left w:val="single" w:sz="4" w:space="0" w:color="auto"/>
              <w:bottom w:val="single" w:sz="4" w:space="0" w:color="auto"/>
              <w:right w:val="single" w:sz="4" w:space="0" w:color="auto"/>
            </w:tcBorders>
          </w:tcPr>
          <w:p w14:paraId="7B6B4B93" w14:textId="77777777" w:rsidR="007467B8" w:rsidRPr="007467B8" w:rsidRDefault="007467B8" w:rsidP="007467B8">
            <w:pPr>
              <w:framePr w:w="10036" w:h="12031" w:hRule="exact" w:wrap="notBeside" w:vAnchor="text" w:hAnchor="page" w:x="1126" w:y="287"/>
              <w:jc w:val="center"/>
              <w:rPr>
                <w:rFonts w:ascii="Times New Roman" w:hAnsi="Times New Roman" w:cs="Times New Roman"/>
                <w:color w:val="auto"/>
                <w:sz w:val="22"/>
                <w:szCs w:val="22"/>
              </w:rPr>
            </w:pPr>
          </w:p>
          <w:p w14:paraId="5E3F4B53" w14:textId="6088E1C5" w:rsidR="007467B8" w:rsidRPr="006846B7" w:rsidRDefault="007467B8" w:rsidP="007467B8">
            <w:pPr>
              <w:framePr w:w="10036" w:h="12031" w:hRule="exact" w:wrap="notBeside" w:vAnchor="text" w:hAnchor="page" w:x="1126" w:y="287"/>
              <w:jc w:val="center"/>
              <w:rPr>
                <w:rFonts w:ascii="Times New Roman" w:hAnsi="Times New Roman" w:cs="Times New Roman"/>
                <w:color w:val="auto"/>
                <w:sz w:val="22"/>
                <w:szCs w:val="22"/>
                <w:lang w:val="en-US"/>
              </w:rPr>
            </w:pPr>
            <w:r w:rsidRPr="007467B8">
              <w:rPr>
                <w:rFonts w:ascii="Times New Roman" w:hAnsi="Times New Roman" w:cs="Times New Roman"/>
                <w:color w:val="auto"/>
                <w:sz w:val="22"/>
                <w:szCs w:val="22"/>
              </w:rPr>
              <w:t>0.40 лв.</w:t>
            </w:r>
            <w:r w:rsidR="006846B7">
              <w:rPr>
                <w:rFonts w:ascii="Times New Roman" w:hAnsi="Times New Roman" w:cs="Times New Roman"/>
                <w:color w:val="auto"/>
                <w:sz w:val="22"/>
                <w:szCs w:val="22"/>
                <w:lang w:val="en-US"/>
              </w:rPr>
              <w:t xml:space="preserve">/ </w:t>
            </w:r>
            <w:r w:rsidR="006846B7" w:rsidRPr="006846B7">
              <w:rPr>
                <w:rFonts w:ascii="Times New Roman" w:hAnsi="Times New Roman" w:cs="Times New Roman"/>
                <w:color w:val="EE0000"/>
                <w:sz w:val="22"/>
                <w:szCs w:val="22"/>
                <w:lang w:val="en-US"/>
              </w:rPr>
              <w:t>0,20</w:t>
            </w:r>
            <w:r w:rsidR="006846B7" w:rsidRPr="006846B7">
              <w:rPr>
                <w:rFonts w:ascii="Times New Roman" w:hAnsi="Times New Roman" w:cs="Times New Roman"/>
                <w:color w:val="EE0000"/>
                <w:sz w:val="22"/>
                <w:szCs w:val="22"/>
              </w:rPr>
              <w:t>€</w:t>
            </w:r>
          </w:p>
        </w:tc>
      </w:tr>
    </w:tbl>
    <w:p w14:paraId="64A23A6D" w14:textId="77777777" w:rsidR="007467B8" w:rsidRPr="00FC62DD" w:rsidRDefault="007467B8" w:rsidP="007467B8">
      <w:pPr>
        <w:framePr w:w="10036" w:h="12031" w:hRule="exact" w:wrap="notBeside" w:vAnchor="text" w:hAnchor="page" w:x="1126" w:y="287"/>
        <w:rPr>
          <w:sz w:val="2"/>
          <w:szCs w:val="2"/>
        </w:rPr>
      </w:pPr>
    </w:p>
    <w:p w14:paraId="629D8E70" w14:textId="77777777" w:rsidR="00BB178A" w:rsidRDefault="00BB178A">
      <w:pPr>
        <w:pStyle w:val="22"/>
        <w:shd w:val="clear" w:color="auto" w:fill="auto"/>
        <w:spacing w:before="0" w:line="259" w:lineRule="exact"/>
        <w:ind w:firstLine="800"/>
        <w:jc w:val="left"/>
      </w:pPr>
    </w:p>
    <w:p w14:paraId="16D24C10" w14:textId="77777777" w:rsidR="00D36C51" w:rsidRDefault="00D36C51" w:rsidP="00BB178A">
      <w:pPr>
        <w:spacing w:line="259" w:lineRule="exact"/>
        <w:ind w:firstLine="800"/>
        <w:rPr>
          <w:rFonts w:ascii="Times New Roman" w:eastAsia="Times New Roman" w:hAnsi="Times New Roman" w:cs="Times New Roman"/>
          <w:b/>
          <w:bCs/>
          <w:sz w:val="22"/>
          <w:szCs w:val="22"/>
          <w:shd w:val="clear" w:color="auto" w:fill="FFFFFF"/>
        </w:rPr>
      </w:pPr>
    </w:p>
    <w:p w14:paraId="11A88919" w14:textId="011FE2A9" w:rsidR="00BB178A" w:rsidRDefault="00BB178A" w:rsidP="001C61C8">
      <w:pPr>
        <w:spacing w:line="259" w:lineRule="exact"/>
        <w:ind w:firstLine="800"/>
      </w:pPr>
      <w:r w:rsidRPr="00BB178A">
        <w:rPr>
          <w:rFonts w:ascii="Times New Roman" w:eastAsia="Times New Roman" w:hAnsi="Times New Roman" w:cs="Times New Roman"/>
          <w:b/>
          <w:bCs/>
          <w:sz w:val="22"/>
          <w:szCs w:val="22"/>
          <w:shd w:val="clear" w:color="auto" w:fill="FFFFFF"/>
        </w:rPr>
        <w:t>Чл.21</w:t>
      </w:r>
      <w:r w:rsidRPr="00BB178A">
        <w:rPr>
          <w:rFonts w:ascii="Times New Roman" w:eastAsia="Times New Roman" w:hAnsi="Times New Roman" w:cs="Times New Roman"/>
          <w:color w:val="auto"/>
          <w:sz w:val="22"/>
          <w:szCs w:val="22"/>
        </w:rPr>
        <w:t xml:space="preserve">(1) Наемните цени по чл.20 се коригират с коефициент 0.5, когато се отдават под наем </w:t>
      </w:r>
      <w:r w:rsidRPr="00BB178A">
        <w:rPr>
          <w:rFonts w:ascii="Times New Roman" w:eastAsia="Times New Roman" w:hAnsi="Times New Roman" w:cs="Times New Roman"/>
          <w:color w:val="auto"/>
          <w:sz w:val="22"/>
          <w:szCs w:val="22"/>
        </w:rPr>
        <w:lastRenderedPageBreak/>
        <w:t>на</w:t>
      </w:r>
      <w:r w:rsidR="001C61C8">
        <w:rPr>
          <w:rFonts w:ascii="Times New Roman" w:eastAsia="Times New Roman" w:hAnsi="Times New Roman" w:cs="Times New Roman"/>
          <w:color w:val="auto"/>
          <w:sz w:val="22"/>
          <w:szCs w:val="22"/>
        </w:rPr>
        <w:t xml:space="preserve"> </w:t>
      </w:r>
      <w:r w:rsidRPr="001C61C8">
        <w:rPr>
          <w:rFonts w:ascii="Times New Roman" w:hAnsi="Times New Roman" w:cs="Times New Roman"/>
          <w:sz w:val="22"/>
          <w:szCs w:val="22"/>
        </w:rPr>
        <w:t>инвалиди</w:t>
      </w:r>
      <w:r w:rsidRPr="001C61C8">
        <w:rPr>
          <w:rFonts w:ascii="Times New Roman" w:hAnsi="Times New Roman" w:cs="Times New Roman"/>
        </w:rPr>
        <w:t>.</w:t>
      </w:r>
    </w:p>
    <w:p w14:paraId="4B839B92" w14:textId="77777777" w:rsidR="00BF3141" w:rsidRPr="00FC62DD" w:rsidRDefault="00801219" w:rsidP="00BB178A">
      <w:pPr>
        <w:pStyle w:val="22"/>
        <w:shd w:val="clear" w:color="auto" w:fill="auto"/>
        <w:spacing w:before="0" w:line="259" w:lineRule="exact"/>
        <w:ind w:firstLine="800"/>
      </w:pPr>
      <w:r w:rsidRPr="00FC62DD">
        <w:t>(2) Наемните цени на помещенията използвани от лекарите и стоматолозите заети в извънболничната помощ се определят по реда на чл.102, ал.4 от Закона за лечебните заведения.</w:t>
      </w:r>
    </w:p>
    <w:p w14:paraId="12F40EFA" w14:textId="6E791074" w:rsidR="00BF3141" w:rsidRPr="00FC62DD" w:rsidRDefault="00801219" w:rsidP="00EF1332">
      <w:pPr>
        <w:pStyle w:val="22"/>
        <w:shd w:val="clear" w:color="auto" w:fill="auto"/>
        <w:spacing w:before="0" w:line="259" w:lineRule="exact"/>
        <w:ind w:firstLine="800"/>
      </w:pPr>
      <w:r w:rsidRPr="00FC62DD">
        <w:rPr>
          <w:rStyle w:val="23"/>
        </w:rPr>
        <w:t>Чл</w:t>
      </w:r>
      <w:r w:rsidRPr="002B6A6B">
        <w:rPr>
          <w:rStyle w:val="23"/>
        </w:rPr>
        <w:t xml:space="preserve">.22 </w:t>
      </w:r>
      <w:r w:rsidR="008805C4">
        <w:rPr>
          <w:rStyle w:val="23"/>
        </w:rPr>
        <w:t>(</w:t>
      </w:r>
      <w:r w:rsidR="008805C4" w:rsidRPr="008805C4">
        <w:rPr>
          <w:rStyle w:val="23"/>
          <w:b w:val="0"/>
          <w:color w:val="auto"/>
        </w:rPr>
        <w:t xml:space="preserve">Изм.- Решение №89 по Протокол №11 от 04.09.2024г.)  </w:t>
      </w:r>
      <w:r w:rsidRPr="002B6A6B">
        <w:t xml:space="preserve">Началните тръжни цени при отдаване под наем на язовири </w:t>
      </w:r>
      <w:r w:rsidR="00EC00C1" w:rsidRPr="002B6A6B">
        <w:t xml:space="preserve"> и </w:t>
      </w:r>
      <w:r w:rsidR="002B6A6B" w:rsidRPr="002B6A6B">
        <w:t xml:space="preserve">поземлени </w:t>
      </w:r>
      <w:r w:rsidR="00EC00C1" w:rsidRPr="002B6A6B">
        <w:t>имоти  с НТП „</w:t>
      </w:r>
      <w:r w:rsidR="008F00FD" w:rsidRPr="002B6A6B">
        <w:t>Д</w:t>
      </w:r>
      <w:r w:rsidR="0073217B" w:rsidRPr="002B6A6B">
        <w:t>руг вид земеделска земя</w:t>
      </w:r>
      <w:r w:rsidR="0073217B" w:rsidRPr="002B6A6B">
        <w:rPr>
          <w:lang w:val="en-US"/>
        </w:rPr>
        <w:t>”</w:t>
      </w:r>
      <w:r w:rsidRPr="002B6A6B">
        <w:t>се определят от лицензиран оценител.</w:t>
      </w:r>
    </w:p>
    <w:p w14:paraId="37EF459E" w14:textId="77777777" w:rsidR="00BF3141" w:rsidRDefault="00801219">
      <w:pPr>
        <w:pStyle w:val="22"/>
        <w:shd w:val="clear" w:color="auto" w:fill="auto"/>
        <w:spacing w:before="0" w:after="268"/>
        <w:ind w:firstLine="720"/>
      </w:pPr>
      <w:r w:rsidRPr="00FC62DD">
        <w:rPr>
          <w:rStyle w:val="23"/>
        </w:rPr>
        <w:t xml:space="preserve">Чл.23 </w:t>
      </w:r>
      <w:r w:rsidRPr="00FC62DD">
        <w:t>Промяна на предназначението на обекта се допуска само с разрешение на наемодателя. С промяната на предназначението се актуализира и наема, който не може да бъде по- малък от предварително договорения.</w:t>
      </w:r>
    </w:p>
    <w:p w14:paraId="18BAF8A1" w14:textId="77777777" w:rsidR="007513C5" w:rsidRDefault="007513C5">
      <w:pPr>
        <w:pStyle w:val="22"/>
        <w:shd w:val="clear" w:color="auto" w:fill="auto"/>
        <w:spacing w:before="0" w:after="268"/>
        <w:ind w:firstLine="720"/>
      </w:pPr>
    </w:p>
    <w:p w14:paraId="765B12D5" w14:textId="77777777" w:rsidR="0089183D" w:rsidRDefault="0089183D">
      <w:pPr>
        <w:pStyle w:val="22"/>
        <w:shd w:val="clear" w:color="auto" w:fill="auto"/>
        <w:spacing w:before="0" w:line="220" w:lineRule="exact"/>
        <w:ind w:left="4600" w:firstLine="0"/>
        <w:jc w:val="left"/>
        <w:rPr>
          <w:sz w:val="28"/>
          <w:szCs w:val="28"/>
        </w:rPr>
      </w:pPr>
    </w:p>
    <w:p w14:paraId="1E6229DC" w14:textId="77777777" w:rsidR="00C92507" w:rsidRDefault="00C92507">
      <w:pPr>
        <w:pStyle w:val="22"/>
        <w:shd w:val="clear" w:color="auto" w:fill="auto"/>
        <w:spacing w:before="0" w:line="220" w:lineRule="exact"/>
        <w:ind w:left="4600" w:firstLine="0"/>
        <w:jc w:val="left"/>
        <w:rPr>
          <w:b/>
          <w:sz w:val="28"/>
          <w:szCs w:val="28"/>
        </w:rPr>
      </w:pPr>
    </w:p>
    <w:p w14:paraId="714E8C19" w14:textId="36EC93D8" w:rsidR="00BF3141" w:rsidRDefault="00801219">
      <w:pPr>
        <w:pStyle w:val="22"/>
        <w:shd w:val="clear" w:color="auto" w:fill="auto"/>
        <w:spacing w:before="0" w:line="220" w:lineRule="exact"/>
        <w:ind w:left="4600" w:firstLine="0"/>
        <w:jc w:val="left"/>
        <w:rPr>
          <w:b/>
          <w:sz w:val="28"/>
          <w:szCs w:val="28"/>
        </w:rPr>
      </w:pPr>
      <w:r w:rsidRPr="00C92507">
        <w:rPr>
          <w:b/>
          <w:sz w:val="28"/>
          <w:szCs w:val="28"/>
        </w:rPr>
        <w:t xml:space="preserve">РАЗДЕЛ </w:t>
      </w:r>
      <w:r w:rsidR="00C92507">
        <w:rPr>
          <w:b/>
          <w:sz w:val="28"/>
          <w:szCs w:val="28"/>
        </w:rPr>
        <w:t xml:space="preserve">  </w:t>
      </w:r>
      <w:r w:rsidRPr="00C92507">
        <w:rPr>
          <w:b/>
          <w:sz w:val="28"/>
          <w:szCs w:val="28"/>
        </w:rPr>
        <w:t>III</w:t>
      </w:r>
    </w:p>
    <w:p w14:paraId="26EE41EF" w14:textId="77777777" w:rsidR="00C92507" w:rsidRPr="00C92507" w:rsidRDefault="00C92507" w:rsidP="0089183D">
      <w:pPr>
        <w:pStyle w:val="60"/>
        <w:shd w:val="clear" w:color="auto" w:fill="auto"/>
        <w:spacing w:before="0" w:after="267" w:line="220" w:lineRule="exact"/>
        <w:ind w:left="1276" w:hanging="709"/>
        <w:rPr>
          <w:sz w:val="24"/>
          <w:szCs w:val="24"/>
        </w:rPr>
      </w:pPr>
    </w:p>
    <w:p w14:paraId="6D6182C8" w14:textId="76F135BB" w:rsidR="00BF3141" w:rsidRPr="00C92507" w:rsidRDefault="00801219" w:rsidP="00C9638E">
      <w:pPr>
        <w:pStyle w:val="60"/>
        <w:shd w:val="clear" w:color="auto" w:fill="auto"/>
        <w:spacing w:before="0" w:after="267" w:line="220" w:lineRule="exact"/>
        <w:ind w:left="1276" w:hanging="709"/>
        <w:jc w:val="center"/>
        <w:rPr>
          <w:color w:val="FF0000"/>
          <w:sz w:val="24"/>
          <w:szCs w:val="24"/>
        </w:rPr>
      </w:pPr>
      <w:r w:rsidRPr="00C92507">
        <w:rPr>
          <w:sz w:val="24"/>
          <w:szCs w:val="24"/>
        </w:rPr>
        <w:t>Базисни наемни цени на земеделски земи</w:t>
      </w:r>
      <w:r w:rsidR="00F213A8" w:rsidRPr="00C92507">
        <w:rPr>
          <w:sz w:val="24"/>
          <w:szCs w:val="24"/>
        </w:rPr>
        <w:t xml:space="preserve"> -</w:t>
      </w:r>
      <w:r w:rsidR="00F213A8" w:rsidRPr="00C92507">
        <w:rPr>
          <w:color w:val="FF0000"/>
          <w:sz w:val="24"/>
          <w:szCs w:val="24"/>
        </w:rPr>
        <w:t xml:space="preserve"> </w:t>
      </w:r>
      <w:r w:rsidR="00F213A8" w:rsidRPr="00C92507">
        <w:rPr>
          <w:color w:val="auto"/>
          <w:sz w:val="24"/>
          <w:szCs w:val="24"/>
        </w:rPr>
        <w:t>НИВИ</w:t>
      </w:r>
      <w:r w:rsidR="00D1421E" w:rsidRPr="00C92507">
        <w:rPr>
          <w:color w:val="auto"/>
          <w:sz w:val="24"/>
          <w:szCs w:val="24"/>
        </w:rPr>
        <w:t xml:space="preserve"> от </w:t>
      </w:r>
      <w:proofErr w:type="spellStart"/>
      <w:r w:rsidR="00D1421E" w:rsidRPr="00C92507">
        <w:rPr>
          <w:color w:val="auto"/>
          <w:sz w:val="24"/>
          <w:szCs w:val="24"/>
        </w:rPr>
        <w:t>ОбПФ</w:t>
      </w:r>
      <w:proofErr w:type="spellEnd"/>
    </w:p>
    <w:p w14:paraId="2C1D983A" w14:textId="42F131B5" w:rsidR="005E3F88" w:rsidRPr="005E3F88" w:rsidRDefault="005E3F88" w:rsidP="005E3F88">
      <w:pPr>
        <w:widowControl/>
        <w:tabs>
          <w:tab w:val="left" w:pos="1063"/>
          <w:tab w:val="left" w:pos="1145"/>
        </w:tabs>
        <w:spacing w:line="276" w:lineRule="auto"/>
        <w:jc w:val="both"/>
        <w:rPr>
          <w:rFonts w:ascii="Times New Roman" w:eastAsia="Times New Roman" w:hAnsi="Times New Roman" w:cs="Times New Roman"/>
          <w:b/>
          <w:color w:val="auto"/>
          <w:lang w:bidi="ar-SA"/>
        </w:rPr>
      </w:pPr>
      <w:r>
        <w:rPr>
          <w:rFonts w:ascii="Times New Roman" w:eastAsia="Times New Roman" w:hAnsi="Times New Roman" w:cs="Times New Roman"/>
          <w:b/>
          <w:color w:val="auto"/>
          <w:lang w:bidi="ar-SA"/>
        </w:rPr>
        <w:tab/>
      </w:r>
      <w:r w:rsidRPr="005E3F88">
        <w:rPr>
          <w:rFonts w:ascii="Times New Roman" w:eastAsia="Times New Roman" w:hAnsi="Times New Roman" w:cs="Times New Roman"/>
          <w:b/>
          <w:color w:val="auto"/>
          <w:lang w:bidi="ar-SA"/>
        </w:rPr>
        <w:t>Чл.24 (</w:t>
      </w:r>
      <w:proofErr w:type="spellStart"/>
      <w:r w:rsidRPr="005E3F88">
        <w:rPr>
          <w:rFonts w:ascii="Times New Roman" w:eastAsia="Times New Roman" w:hAnsi="Times New Roman" w:cs="Times New Roman"/>
          <w:b/>
          <w:color w:val="auto"/>
          <w:lang w:bidi="ar-SA"/>
        </w:rPr>
        <w:t>Изм-Решение</w:t>
      </w:r>
      <w:proofErr w:type="spellEnd"/>
      <w:r w:rsidRPr="005E3F88">
        <w:rPr>
          <w:rFonts w:ascii="Times New Roman" w:eastAsia="Times New Roman" w:hAnsi="Times New Roman" w:cs="Times New Roman"/>
          <w:b/>
          <w:color w:val="auto"/>
          <w:lang w:bidi="ar-SA"/>
        </w:rPr>
        <w:t xml:space="preserve"> № 18 по Протокол № 4 от 27.02.2004г., </w:t>
      </w:r>
      <w:proofErr w:type="spellStart"/>
      <w:r w:rsidRPr="005E3F88">
        <w:rPr>
          <w:rFonts w:ascii="Times New Roman" w:eastAsia="Times New Roman" w:hAnsi="Times New Roman" w:cs="Times New Roman"/>
          <w:b/>
          <w:color w:val="auto"/>
          <w:lang w:bidi="ar-SA"/>
        </w:rPr>
        <w:t>Изм-Решение</w:t>
      </w:r>
      <w:proofErr w:type="spellEnd"/>
      <w:r w:rsidRPr="005E3F88">
        <w:rPr>
          <w:rFonts w:ascii="Times New Roman" w:eastAsia="Times New Roman" w:hAnsi="Times New Roman" w:cs="Times New Roman"/>
          <w:b/>
          <w:color w:val="auto"/>
          <w:lang w:bidi="ar-SA"/>
        </w:rPr>
        <w:t xml:space="preserve"> № 144 по Протокол № 16 от 25.06.2025 г.)</w:t>
      </w:r>
    </w:p>
    <w:p w14:paraId="0665B0A0" w14:textId="77777777" w:rsidR="005E3F88" w:rsidRPr="005E3F88" w:rsidRDefault="005E3F88" w:rsidP="005E3F88">
      <w:pPr>
        <w:widowControl/>
        <w:tabs>
          <w:tab w:val="left" w:pos="1063"/>
          <w:tab w:val="left" w:pos="1145"/>
        </w:tabs>
        <w:spacing w:line="276" w:lineRule="auto"/>
        <w:jc w:val="both"/>
        <w:rPr>
          <w:rFonts w:ascii="Times New Roman" w:eastAsia="Times New Roman" w:hAnsi="Times New Roman" w:cs="Times New Roman"/>
          <w:color w:val="auto"/>
          <w:lang w:bidi="ar-SA"/>
        </w:rPr>
      </w:pPr>
      <w:r w:rsidRPr="005E3F88">
        <w:rPr>
          <w:rFonts w:ascii="Times New Roman" w:eastAsia="Times New Roman" w:hAnsi="Times New Roman" w:cs="Times New Roman"/>
          <w:b/>
          <w:color w:val="auto"/>
          <w:lang w:bidi="ar-SA"/>
        </w:rPr>
        <w:tab/>
      </w:r>
      <w:r w:rsidRPr="005E3F88">
        <w:rPr>
          <w:rFonts w:ascii="Times New Roman" w:eastAsia="Times New Roman" w:hAnsi="Times New Roman" w:cs="Times New Roman"/>
          <w:color w:val="auto"/>
          <w:lang w:bidi="ar-SA"/>
        </w:rPr>
        <w:t>(1)</w:t>
      </w:r>
      <w:r w:rsidRPr="005E3F88">
        <w:rPr>
          <w:rFonts w:ascii="Times New Roman" w:eastAsia="Times New Roman" w:hAnsi="Times New Roman" w:cs="Times New Roman"/>
          <w:color w:val="auto"/>
          <w:lang w:bidi="ar-SA"/>
        </w:rPr>
        <w:tab/>
        <w:t>Основната наемна/</w:t>
      </w:r>
      <w:proofErr w:type="spellStart"/>
      <w:r w:rsidRPr="005E3F88">
        <w:rPr>
          <w:rFonts w:ascii="Times New Roman" w:eastAsia="Times New Roman" w:hAnsi="Times New Roman" w:cs="Times New Roman"/>
          <w:color w:val="auto"/>
          <w:lang w:bidi="ar-SA"/>
        </w:rPr>
        <w:t>арендна</w:t>
      </w:r>
      <w:proofErr w:type="spellEnd"/>
      <w:r w:rsidRPr="005E3F88">
        <w:rPr>
          <w:rFonts w:ascii="Times New Roman" w:eastAsia="Times New Roman" w:hAnsi="Times New Roman" w:cs="Times New Roman"/>
          <w:color w:val="auto"/>
          <w:lang w:bidi="ar-SA"/>
        </w:rPr>
        <w:t xml:space="preserve"> цена на земеделски земи от </w:t>
      </w:r>
      <w:proofErr w:type="spellStart"/>
      <w:r w:rsidRPr="005E3F88">
        <w:rPr>
          <w:rFonts w:ascii="Times New Roman" w:eastAsia="Times New Roman" w:hAnsi="Times New Roman" w:cs="Times New Roman"/>
          <w:color w:val="auto"/>
          <w:lang w:bidi="ar-SA"/>
        </w:rPr>
        <w:t>ОбПФ</w:t>
      </w:r>
      <w:proofErr w:type="spellEnd"/>
      <w:r w:rsidRPr="005E3F88">
        <w:rPr>
          <w:rFonts w:ascii="Times New Roman" w:eastAsia="Times New Roman" w:hAnsi="Times New Roman" w:cs="Times New Roman"/>
          <w:color w:val="auto"/>
          <w:lang w:bidi="ar-SA"/>
        </w:rPr>
        <w:t>, който се отдават съгласно чл.24а, ал.6, т.2 от ЗСПЗЗ, цената се определя съгласно размера на средното годишно рентно плащане за преходната година, определена от областна дирекция „Земеделие“ за всяко землище.</w:t>
      </w:r>
    </w:p>
    <w:p w14:paraId="06359C5E" w14:textId="77777777" w:rsidR="005E3F88" w:rsidRPr="005E3F88" w:rsidRDefault="005E3F88" w:rsidP="005E3F88">
      <w:pPr>
        <w:widowControl/>
        <w:tabs>
          <w:tab w:val="left" w:pos="1063"/>
          <w:tab w:val="left" w:pos="1145"/>
        </w:tabs>
        <w:spacing w:line="276" w:lineRule="auto"/>
        <w:jc w:val="both"/>
        <w:rPr>
          <w:rFonts w:ascii="Times New Roman" w:eastAsia="Times New Roman" w:hAnsi="Times New Roman" w:cs="Times New Roman"/>
          <w:color w:val="auto"/>
          <w:lang w:bidi="ar-SA"/>
        </w:rPr>
      </w:pPr>
      <w:r w:rsidRPr="005E3F88">
        <w:rPr>
          <w:rFonts w:ascii="Times New Roman" w:eastAsia="Times New Roman" w:hAnsi="Times New Roman" w:cs="Times New Roman"/>
          <w:color w:val="auto"/>
          <w:lang w:bidi="ar-SA"/>
        </w:rPr>
        <w:tab/>
        <w:t>(2)</w:t>
      </w:r>
      <w:r w:rsidRPr="005E3F88">
        <w:rPr>
          <w:rFonts w:ascii="Times New Roman" w:eastAsia="Times New Roman" w:hAnsi="Times New Roman" w:cs="Times New Roman"/>
          <w:color w:val="auto"/>
          <w:lang w:bidi="ar-SA"/>
        </w:rPr>
        <w:tab/>
        <w:t xml:space="preserve">При отдаване под наем, при оземляване на безимотни и малоимотни граждани по реда на Наредбата за оземляване на безимотни и малоимотни граждани, наемната цена е равна на размера на средното годишно рентно плащане определена от областна дирекция „Земеделие“ за всяко землище . </w:t>
      </w:r>
    </w:p>
    <w:p w14:paraId="51BC80C0" w14:textId="77777777" w:rsidR="005E3F88" w:rsidRPr="005E3F88" w:rsidRDefault="005E3F88" w:rsidP="005E3F88">
      <w:pPr>
        <w:widowControl/>
        <w:tabs>
          <w:tab w:val="left" w:pos="1063"/>
          <w:tab w:val="left" w:pos="1145"/>
        </w:tabs>
        <w:spacing w:line="276" w:lineRule="auto"/>
        <w:jc w:val="both"/>
        <w:rPr>
          <w:rFonts w:ascii="Times New Roman" w:eastAsia="Times New Roman" w:hAnsi="Times New Roman" w:cs="Times New Roman"/>
          <w:color w:val="auto"/>
          <w:lang w:bidi="ar-SA"/>
        </w:rPr>
      </w:pPr>
      <w:r w:rsidRPr="005E3F88">
        <w:rPr>
          <w:rFonts w:ascii="Times New Roman" w:eastAsia="Times New Roman" w:hAnsi="Times New Roman" w:cs="Times New Roman"/>
          <w:color w:val="auto"/>
          <w:lang w:bidi="ar-SA"/>
        </w:rPr>
        <w:tab/>
        <w:t>(3)</w:t>
      </w:r>
      <w:r w:rsidRPr="005E3F88">
        <w:rPr>
          <w:rFonts w:ascii="Times New Roman" w:eastAsia="Times New Roman" w:hAnsi="Times New Roman" w:cs="Times New Roman"/>
          <w:color w:val="auto"/>
          <w:lang w:bidi="ar-SA"/>
        </w:rPr>
        <w:tab/>
        <w:t xml:space="preserve">  При отдаване под наем или аренда чрез търг или конкурс началната тръжна цена  се определя съгласно размера на средното годишно рентно плащане определена от областна дирекция „Земеделие“ за всяко землище за преходната година, умножено с коефициент съгласно категорията на земята /Приложение №4 от Наредбата/.</w:t>
      </w:r>
    </w:p>
    <w:p w14:paraId="5095C71B" w14:textId="39A1D6B8" w:rsidR="00BF3141" w:rsidRPr="005F3E13" w:rsidRDefault="005E3F88" w:rsidP="005F3E13">
      <w:pPr>
        <w:widowControl/>
        <w:tabs>
          <w:tab w:val="left" w:pos="1063"/>
          <w:tab w:val="left" w:pos="1145"/>
        </w:tabs>
        <w:spacing w:line="276" w:lineRule="auto"/>
        <w:jc w:val="both"/>
        <w:rPr>
          <w:rFonts w:ascii="Times New Roman" w:hAnsi="Times New Roman" w:cs="Times New Roman"/>
        </w:rPr>
      </w:pPr>
      <w:r w:rsidRPr="005E3F88">
        <w:rPr>
          <w:rFonts w:ascii="Times New Roman" w:eastAsia="Times New Roman" w:hAnsi="Times New Roman" w:cs="Times New Roman"/>
          <w:b/>
          <w:color w:val="auto"/>
          <w:lang w:bidi="ar-SA"/>
        </w:rPr>
        <w:tab/>
      </w:r>
      <w:r w:rsidR="00801219" w:rsidRPr="005F3E13">
        <w:rPr>
          <w:rStyle w:val="23"/>
          <w:rFonts w:eastAsia="Arial Unicode MS"/>
          <w:sz w:val="24"/>
          <w:szCs w:val="24"/>
        </w:rPr>
        <w:t xml:space="preserve">Чл.25 </w:t>
      </w:r>
      <w:r w:rsidR="00801219" w:rsidRPr="005F3E13">
        <w:rPr>
          <w:rFonts w:ascii="Times New Roman" w:hAnsi="Times New Roman" w:cs="Times New Roman"/>
        </w:rPr>
        <w:t>(Изм. - Решение №90 по Протокол №17 от 04.07.2005г.) При отдаване под наем на трайни насаждения, началната цена се определя от лицензиран оценител, по реда на Наредбата за базисните цени на трайните насаждения.</w:t>
      </w:r>
    </w:p>
    <w:p w14:paraId="1D043C57" w14:textId="241ABC87" w:rsidR="00BF3141" w:rsidRPr="005F3E13" w:rsidRDefault="005F3E13" w:rsidP="005F3E13">
      <w:pPr>
        <w:pStyle w:val="22"/>
        <w:shd w:val="clear" w:color="auto" w:fill="auto"/>
        <w:spacing w:before="0" w:after="239" w:line="259" w:lineRule="exact"/>
        <w:ind w:firstLine="0"/>
        <w:rPr>
          <w:sz w:val="24"/>
          <w:szCs w:val="24"/>
        </w:rPr>
      </w:pPr>
      <w:r>
        <w:rPr>
          <w:rStyle w:val="23"/>
          <w:sz w:val="24"/>
          <w:szCs w:val="24"/>
        </w:rPr>
        <w:t xml:space="preserve">                </w:t>
      </w:r>
      <w:r w:rsidR="00801219" w:rsidRPr="005F3E13">
        <w:rPr>
          <w:rStyle w:val="23"/>
          <w:sz w:val="24"/>
          <w:szCs w:val="24"/>
        </w:rPr>
        <w:t xml:space="preserve">Чл.26 </w:t>
      </w:r>
      <w:r w:rsidR="00801219" w:rsidRPr="005F3E13">
        <w:rPr>
          <w:sz w:val="24"/>
          <w:szCs w:val="24"/>
        </w:rPr>
        <w:t xml:space="preserve">(Изм. - Решение №90 по Протокол №17 от 04.07.2005г.) При отдаване под аренда на земеделски земи за създаване и/или подновяване на трайни насаждения </w:t>
      </w:r>
      <w:r w:rsidR="00E21D98" w:rsidRPr="005F3E13">
        <w:rPr>
          <w:sz w:val="24"/>
          <w:szCs w:val="24"/>
        </w:rPr>
        <w:t>,</w:t>
      </w:r>
      <w:r w:rsidR="00801219" w:rsidRPr="005F3E13">
        <w:rPr>
          <w:sz w:val="24"/>
          <w:szCs w:val="24"/>
        </w:rPr>
        <w:t>началната цена се определя от лицензиран оценител.</w:t>
      </w:r>
    </w:p>
    <w:p w14:paraId="44F5314A" w14:textId="77777777" w:rsidR="00092165" w:rsidRDefault="00092165" w:rsidP="00361FEE">
      <w:pPr>
        <w:spacing w:line="276" w:lineRule="auto"/>
        <w:jc w:val="center"/>
        <w:rPr>
          <w:rFonts w:ascii="Times New Roman" w:eastAsia="Times New Roman" w:hAnsi="Times New Roman" w:cs="Times New Roman"/>
          <w:color w:val="000000" w:themeColor="text1"/>
          <w:sz w:val="28"/>
          <w:szCs w:val="28"/>
          <w:lang w:val="en-US"/>
        </w:rPr>
      </w:pPr>
    </w:p>
    <w:p w14:paraId="0D70AD8A" w14:textId="77777777" w:rsidR="00092165" w:rsidRDefault="00092165" w:rsidP="00361FEE">
      <w:pPr>
        <w:spacing w:line="276" w:lineRule="auto"/>
        <w:jc w:val="center"/>
        <w:rPr>
          <w:rFonts w:ascii="Times New Roman" w:eastAsia="Times New Roman" w:hAnsi="Times New Roman" w:cs="Times New Roman"/>
          <w:color w:val="000000" w:themeColor="text1"/>
          <w:sz w:val="28"/>
          <w:szCs w:val="28"/>
          <w:lang w:val="en-US"/>
        </w:rPr>
      </w:pPr>
    </w:p>
    <w:p w14:paraId="36BE4FD0" w14:textId="77777777" w:rsidR="00092165" w:rsidRDefault="00092165" w:rsidP="00361FEE">
      <w:pPr>
        <w:spacing w:line="276" w:lineRule="auto"/>
        <w:jc w:val="center"/>
        <w:rPr>
          <w:rFonts w:ascii="Times New Roman" w:eastAsia="Times New Roman" w:hAnsi="Times New Roman" w:cs="Times New Roman"/>
          <w:color w:val="000000" w:themeColor="text1"/>
          <w:sz w:val="28"/>
          <w:szCs w:val="28"/>
          <w:lang w:val="en-US"/>
        </w:rPr>
      </w:pPr>
    </w:p>
    <w:p w14:paraId="3E08BFBF" w14:textId="77777777" w:rsidR="00092165" w:rsidRDefault="00092165" w:rsidP="00361FEE">
      <w:pPr>
        <w:spacing w:line="276" w:lineRule="auto"/>
        <w:jc w:val="center"/>
        <w:rPr>
          <w:rFonts w:ascii="Times New Roman" w:eastAsia="Times New Roman" w:hAnsi="Times New Roman" w:cs="Times New Roman"/>
          <w:color w:val="000000" w:themeColor="text1"/>
          <w:sz w:val="28"/>
          <w:szCs w:val="28"/>
          <w:lang w:val="en-US"/>
        </w:rPr>
      </w:pPr>
    </w:p>
    <w:p w14:paraId="70B0CC6A" w14:textId="77777777" w:rsidR="00092165" w:rsidRDefault="00092165" w:rsidP="00361FEE">
      <w:pPr>
        <w:spacing w:line="276" w:lineRule="auto"/>
        <w:jc w:val="center"/>
        <w:rPr>
          <w:rFonts w:ascii="Times New Roman" w:eastAsia="Times New Roman" w:hAnsi="Times New Roman" w:cs="Times New Roman"/>
          <w:color w:val="000000" w:themeColor="text1"/>
          <w:sz w:val="28"/>
          <w:szCs w:val="28"/>
          <w:lang w:val="en-US"/>
        </w:rPr>
      </w:pPr>
    </w:p>
    <w:p w14:paraId="17482E88" w14:textId="77777777" w:rsidR="00361FEE" w:rsidRDefault="00361FEE" w:rsidP="00361FEE">
      <w:pPr>
        <w:spacing w:line="276" w:lineRule="auto"/>
        <w:jc w:val="center"/>
        <w:rPr>
          <w:rFonts w:ascii="Times New Roman" w:eastAsia="Times New Roman" w:hAnsi="Times New Roman" w:cs="Times New Roman"/>
          <w:color w:val="000000" w:themeColor="text1"/>
          <w:sz w:val="28"/>
          <w:szCs w:val="28"/>
        </w:rPr>
      </w:pPr>
      <w:r w:rsidRPr="005E52E3">
        <w:rPr>
          <w:rFonts w:ascii="Times New Roman" w:eastAsia="Times New Roman" w:hAnsi="Times New Roman" w:cs="Times New Roman"/>
          <w:color w:val="000000" w:themeColor="text1"/>
          <w:sz w:val="28"/>
          <w:szCs w:val="28"/>
        </w:rPr>
        <w:lastRenderedPageBreak/>
        <w:t>РАЗДЕЛ I</w:t>
      </w:r>
      <w:r w:rsidRPr="005E52E3">
        <w:rPr>
          <w:rFonts w:ascii="Times New Roman" w:eastAsia="Times New Roman" w:hAnsi="Times New Roman" w:cs="Times New Roman"/>
          <w:color w:val="000000" w:themeColor="text1"/>
          <w:sz w:val="28"/>
          <w:szCs w:val="28"/>
          <w:lang w:val="en-US"/>
        </w:rPr>
        <w:t>V</w:t>
      </w:r>
    </w:p>
    <w:p w14:paraId="70258B44" w14:textId="77777777" w:rsidR="005E52E3" w:rsidRPr="005E52E3" w:rsidRDefault="005E52E3" w:rsidP="00F07462">
      <w:pPr>
        <w:spacing w:after="239" w:line="259" w:lineRule="exact"/>
        <w:ind w:firstLine="720"/>
        <w:jc w:val="center"/>
        <w:rPr>
          <w:rFonts w:ascii="Times New Roman" w:eastAsia="Times New Roman" w:hAnsi="Times New Roman" w:cs="Times New Roman"/>
          <w:b/>
          <w:color w:val="000000" w:themeColor="text1"/>
        </w:rPr>
      </w:pPr>
      <w:r w:rsidRPr="005E52E3">
        <w:rPr>
          <w:rFonts w:ascii="Times New Roman" w:eastAsia="Times New Roman" w:hAnsi="Times New Roman" w:cs="Times New Roman"/>
          <w:b/>
          <w:color w:val="000000" w:themeColor="text1"/>
        </w:rPr>
        <w:t>( Решение № 144 по Протокол № 16 от 25.06.2025 г.)</w:t>
      </w:r>
    </w:p>
    <w:p w14:paraId="426E360B" w14:textId="77777777" w:rsidR="00361FEE" w:rsidRPr="005E52E3" w:rsidRDefault="00361FEE" w:rsidP="00361FEE">
      <w:pPr>
        <w:spacing w:line="276" w:lineRule="auto"/>
        <w:jc w:val="center"/>
        <w:rPr>
          <w:rFonts w:ascii="Times New Roman" w:eastAsia="Times New Roman" w:hAnsi="Times New Roman" w:cs="Times New Roman"/>
          <w:b/>
          <w:bCs/>
          <w:color w:val="000000" w:themeColor="text1"/>
          <w:sz w:val="28"/>
          <w:szCs w:val="28"/>
        </w:rPr>
      </w:pPr>
      <w:r w:rsidRPr="005E52E3">
        <w:rPr>
          <w:rFonts w:ascii="Times New Roman" w:eastAsia="Times New Roman" w:hAnsi="Times New Roman" w:cs="Times New Roman"/>
          <w:b/>
          <w:bCs/>
          <w:color w:val="000000" w:themeColor="text1"/>
          <w:sz w:val="28"/>
          <w:szCs w:val="28"/>
        </w:rPr>
        <w:t xml:space="preserve">Базисни наемни цени на земеделски земи – мери, пасища и ливади от </w:t>
      </w:r>
      <w:proofErr w:type="spellStart"/>
      <w:r w:rsidRPr="005E52E3">
        <w:rPr>
          <w:rFonts w:ascii="Times New Roman" w:hAnsi="Times New Roman" w:cs="Times New Roman"/>
          <w:b/>
          <w:color w:val="000000" w:themeColor="text1"/>
          <w:sz w:val="28"/>
          <w:szCs w:val="28"/>
        </w:rPr>
        <w:t>ОбПФ</w:t>
      </w:r>
      <w:proofErr w:type="spellEnd"/>
    </w:p>
    <w:p w14:paraId="64026B52" w14:textId="77777777" w:rsidR="00361FEE" w:rsidRPr="00F07462" w:rsidRDefault="00361FEE" w:rsidP="00361FEE">
      <w:pPr>
        <w:spacing w:line="259" w:lineRule="exact"/>
        <w:ind w:firstLine="720"/>
        <w:jc w:val="both"/>
        <w:rPr>
          <w:rFonts w:ascii="Times New Roman" w:eastAsia="Times New Roman" w:hAnsi="Times New Roman" w:cs="Times New Roman"/>
          <w:color w:val="000000" w:themeColor="text1"/>
        </w:rPr>
      </w:pPr>
    </w:p>
    <w:p w14:paraId="562C2051" w14:textId="5212139F" w:rsidR="00361FEE" w:rsidRPr="00F07462" w:rsidRDefault="00361FEE" w:rsidP="0083288B">
      <w:pPr>
        <w:spacing w:line="259" w:lineRule="exact"/>
        <w:ind w:firstLine="720"/>
        <w:jc w:val="both"/>
        <w:rPr>
          <w:rFonts w:ascii="Times New Roman" w:eastAsia="Times New Roman" w:hAnsi="Times New Roman" w:cs="Times New Roman"/>
          <w:color w:val="000000" w:themeColor="text1"/>
        </w:rPr>
      </w:pPr>
      <w:r w:rsidRPr="00F07462">
        <w:rPr>
          <w:rFonts w:ascii="Times New Roman" w:eastAsia="Times New Roman" w:hAnsi="Times New Roman" w:cs="Times New Roman"/>
          <w:b/>
          <w:bCs/>
          <w:color w:val="000000" w:themeColor="text1"/>
          <w:shd w:val="clear" w:color="auto" w:fill="FFFFFF"/>
        </w:rPr>
        <w:t>Чл.2</w:t>
      </w:r>
      <w:r w:rsidR="008D24CB" w:rsidRPr="00F07462">
        <w:rPr>
          <w:rFonts w:ascii="Times New Roman" w:eastAsia="Times New Roman" w:hAnsi="Times New Roman" w:cs="Times New Roman"/>
          <w:b/>
          <w:bCs/>
          <w:color w:val="000000" w:themeColor="text1"/>
          <w:shd w:val="clear" w:color="auto" w:fill="FFFFFF"/>
        </w:rPr>
        <w:t>7</w:t>
      </w:r>
      <w:r w:rsidRPr="00F07462">
        <w:rPr>
          <w:rFonts w:ascii="Times New Roman" w:eastAsia="Times New Roman" w:hAnsi="Times New Roman" w:cs="Times New Roman"/>
          <w:b/>
          <w:bCs/>
          <w:color w:val="000000" w:themeColor="text1"/>
          <w:shd w:val="clear" w:color="auto" w:fill="FFFFFF"/>
        </w:rPr>
        <w:t xml:space="preserve"> </w:t>
      </w:r>
      <w:r w:rsidR="00144D11" w:rsidRPr="00F07462">
        <w:rPr>
          <w:rFonts w:ascii="Times New Roman" w:eastAsia="Times New Roman" w:hAnsi="Times New Roman" w:cs="Times New Roman"/>
          <w:color w:val="000000" w:themeColor="text1"/>
        </w:rPr>
        <w:t>(Решение № 144 по Протокол № 16 от 25.06.2025 г.</w:t>
      </w:r>
      <w:r w:rsidRPr="00F07462">
        <w:rPr>
          <w:rFonts w:ascii="Times New Roman" w:eastAsia="Times New Roman" w:hAnsi="Times New Roman" w:cs="Times New Roman"/>
          <w:color w:val="000000" w:themeColor="text1"/>
        </w:rPr>
        <w:t>)</w:t>
      </w:r>
    </w:p>
    <w:p w14:paraId="26C3CB5C" w14:textId="1D5B26FE" w:rsidR="0083288B" w:rsidRPr="00F07462" w:rsidRDefault="0083288B" w:rsidP="0083288B">
      <w:pPr>
        <w:numPr>
          <w:ilvl w:val="0"/>
          <w:numId w:val="17"/>
        </w:numPr>
        <w:tabs>
          <w:tab w:val="left" w:pos="1134"/>
        </w:tabs>
        <w:spacing w:line="259" w:lineRule="exact"/>
        <w:ind w:left="-142" w:firstLine="851"/>
        <w:contextualSpacing/>
        <w:jc w:val="both"/>
        <w:rPr>
          <w:rFonts w:ascii="Times New Roman" w:eastAsia="Times New Roman" w:hAnsi="Times New Roman" w:cs="Times New Roman"/>
          <w:color w:val="000000" w:themeColor="text1"/>
        </w:rPr>
      </w:pPr>
      <w:r w:rsidRPr="00F07462">
        <w:rPr>
          <w:rFonts w:ascii="Times New Roman" w:eastAsia="Times New Roman" w:hAnsi="Times New Roman" w:cs="Times New Roman"/>
          <w:color w:val="000000" w:themeColor="text1"/>
        </w:rPr>
        <w:t>При отдаване под наем</w:t>
      </w:r>
      <w:r w:rsidR="00AF435A" w:rsidRPr="00F07462">
        <w:rPr>
          <w:rFonts w:ascii="Times New Roman" w:eastAsia="Times New Roman" w:hAnsi="Times New Roman" w:cs="Times New Roman"/>
          <w:color w:val="000000" w:themeColor="text1"/>
        </w:rPr>
        <w:t>/аренда</w:t>
      </w:r>
      <w:r w:rsidRPr="00F07462">
        <w:rPr>
          <w:rFonts w:ascii="Times New Roman" w:eastAsia="Times New Roman" w:hAnsi="Times New Roman" w:cs="Times New Roman"/>
          <w:color w:val="000000" w:themeColor="text1"/>
        </w:rPr>
        <w:t xml:space="preserve"> чрез търг или конкурс началната тръжна цена  се определя съгласно Приложение №5 от Наредбата.</w:t>
      </w:r>
    </w:p>
    <w:p w14:paraId="405D5B38" w14:textId="77777777" w:rsidR="0083288B" w:rsidRPr="00F07462" w:rsidRDefault="0083288B" w:rsidP="0083288B">
      <w:pPr>
        <w:spacing w:line="259" w:lineRule="exact"/>
        <w:ind w:firstLine="720"/>
        <w:jc w:val="both"/>
        <w:rPr>
          <w:rFonts w:ascii="Times New Roman" w:eastAsia="Times New Roman" w:hAnsi="Times New Roman" w:cs="Times New Roman"/>
          <w:color w:val="auto"/>
        </w:rPr>
      </w:pPr>
    </w:p>
    <w:p w14:paraId="1DCF86CB" w14:textId="77777777" w:rsidR="006A08D3" w:rsidRDefault="006A08D3" w:rsidP="0083288B">
      <w:pPr>
        <w:spacing w:line="259" w:lineRule="exact"/>
        <w:ind w:firstLine="720"/>
        <w:jc w:val="both"/>
        <w:rPr>
          <w:rFonts w:ascii="Times New Roman" w:eastAsia="Times New Roman" w:hAnsi="Times New Roman" w:cs="Times New Roman"/>
          <w:color w:val="auto"/>
          <w:sz w:val="28"/>
          <w:szCs w:val="28"/>
        </w:rPr>
      </w:pPr>
    </w:p>
    <w:p w14:paraId="468B8DCD" w14:textId="77777777" w:rsidR="00BF3141" w:rsidRPr="005E52E3" w:rsidRDefault="00801219">
      <w:pPr>
        <w:pStyle w:val="20"/>
        <w:keepNext/>
        <w:keepLines/>
        <w:shd w:val="clear" w:color="auto" w:fill="auto"/>
        <w:spacing w:before="0" w:after="283" w:line="260" w:lineRule="exact"/>
        <w:rPr>
          <w:color w:val="000000" w:themeColor="text1"/>
        </w:rPr>
      </w:pPr>
      <w:bookmarkStart w:id="11" w:name="bookmark11"/>
      <w:r w:rsidRPr="005E52E3">
        <w:rPr>
          <w:color w:val="000000" w:themeColor="text1"/>
        </w:rPr>
        <w:t>ДОПЪЛНИТЕЛНИ РАЗПОРЕДБИ</w:t>
      </w:r>
      <w:bookmarkEnd w:id="11"/>
    </w:p>
    <w:p w14:paraId="72CBD427" w14:textId="77777777" w:rsidR="00BF3141" w:rsidRPr="005E52E3" w:rsidRDefault="00801219">
      <w:pPr>
        <w:pStyle w:val="22"/>
        <w:shd w:val="clear" w:color="auto" w:fill="auto"/>
        <w:spacing w:before="0" w:line="259" w:lineRule="exact"/>
        <w:ind w:firstLine="720"/>
        <w:rPr>
          <w:color w:val="000000" w:themeColor="text1"/>
        </w:rPr>
      </w:pPr>
      <w:r w:rsidRPr="005E52E3">
        <w:rPr>
          <w:rStyle w:val="213pt"/>
          <w:color w:val="000000" w:themeColor="text1"/>
        </w:rPr>
        <w:t xml:space="preserve">§1 </w:t>
      </w:r>
      <w:r w:rsidRPr="005E52E3">
        <w:rPr>
          <w:color w:val="000000" w:themeColor="text1"/>
        </w:rPr>
        <w:t>(1) "Полезна площ” на жилището по смисъла на Наредбата е сумарната площ на всички помещения в него, мерена по вътрешните зидарски очертания на стените и цялата площ на балкони, лоджии, веранди и тераси, с изключение на площта, заета от ограждащите и разпределителните стени на жилището и площта на складовите помещения - мазе, барака или таван.</w:t>
      </w:r>
    </w:p>
    <w:p w14:paraId="1096BE7A" w14:textId="77777777" w:rsidR="00BF3141" w:rsidRPr="005E52E3" w:rsidRDefault="00801219">
      <w:pPr>
        <w:pStyle w:val="22"/>
        <w:shd w:val="clear" w:color="auto" w:fill="auto"/>
        <w:spacing w:before="0" w:after="271" w:line="259" w:lineRule="exact"/>
        <w:ind w:firstLine="720"/>
        <w:rPr>
          <w:color w:val="000000" w:themeColor="text1"/>
        </w:rPr>
      </w:pPr>
      <w:r w:rsidRPr="005E52E3">
        <w:rPr>
          <w:color w:val="000000" w:themeColor="text1"/>
        </w:rPr>
        <w:t>(2) Наемна площ на нежилищните обекти е разгъната застроена /бруто/ площ.</w:t>
      </w:r>
    </w:p>
    <w:p w14:paraId="02160DCA" w14:textId="77777777" w:rsidR="00BF3141" w:rsidRPr="005E52E3" w:rsidRDefault="00801219" w:rsidP="006C6770">
      <w:pPr>
        <w:pStyle w:val="60"/>
        <w:shd w:val="clear" w:color="auto" w:fill="auto"/>
        <w:spacing w:before="0" w:after="0" w:line="220" w:lineRule="exact"/>
        <w:jc w:val="center"/>
        <w:rPr>
          <w:color w:val="000000" w:themeColor="text1"/>
        </w:rPr>
      </w:pPr>
      <w:r w:rsidRPr="005E52E3">
        <w:rPr>
          <w:color w:val="000000" w:themeColor="text1"/>
        </w:rPr>
        <w:t>ПРЕХОДНИ И ЗАКЛЮЧИТЕЛНИ РАЗПОРЕДБИ</w:t>
      </w:r>
    </w:p>
    <w:p w14:paraId="231BAC17" w14:textId="77777777" w:rsidR="00BF3141" w:rsidRPr="005E52E3" w:rsidRDefault="00801219" w:rsidP="006C6770">
      <w:pPr>
        <w:pStyle w:val="22"/>
        <w:shd w:val="clear" w:color="auto" w:fill="auto"/>
        <w:spacing w:before="0" w:line="259" w:lineRule="exact"/>
        <w:ind w:firstLine="720"/>
        <w:rPr>
          <w:color w:val="000000" w:themeColor="text1"/>
        </w:rPr>
      </w:pPr>
      <w:r w:rsidRPr="005E52E3">
        <w:rPr>
          <w:rStyle w:val="23"/>
          <w:color w:val="000000" w:themeColor="text1"/>
        </w:rPr>
        <w:t xml:space="preserve">§2 </w:t>
      </w:r>
      <w:r w:rsidRPr="005E52E3">
        <w:rPr>
          <w:color w:val="000000" w:themeColor="text1"/>
        </w:rPr>
        <w:t>Настоящата Наредба се приема на основание чл.21, ал.1, т.8 и чл.22, ал.1 от ЗМСМА и чл.37, ал.3; чл.47, ал.2 и §7, ал.2 от ПЗР на ЗОС</w:t>
      </w:r>
    </w:p>
    <w:p w14:paraId="77A5C08D" w14:textId="77777777" w:rsidR="00BF3141" w:rsidRPr="005E52E3" w:rsidRDefault="00801219" w:rsidP="006C6770">
      <w:pPr>
        <w:pStyle w:val="22"/>
        <w:shd w:val="clear" w:color="auto" w:fill="auto"/>
        <w:tabs>
          <w:tab w:val="left" w:pos="6730"/>
          <w:tab w:val="left" w:pos="8232"/>
        </w:tabs>
        <w:spacing w:before="0" w:line="259" w:lineRule="exact"/>
        <w:ind w:firstLine="720"/>
        <w:rPr>
          <w:color w:val="000000" w:themeColor="text1"/>
        </w:rPr>
      </w:pPr>
      <w:r w:rsidRPr="005E52E3">
        <w:rPr>
          <w:rStyle w:val="23"/>
          <w:color w:val="000000" w:themeColor="text1"/>
        </w:rPr>
        <w:t xml:space="preserve">§3 </w:t>
      </w:r>
      <w:r w:rsidRPr="005E52E3">
        <w:rPr>
          <w:color w:val="000000" w:themeColor="text1"/>
        </w:rPr>
        <w:t>Нас</w:t>
      </w:r>
      <w:r w:rsidR="006C6770" w:rsidRPr="005E52E3">
        <w:rPr>
          <w:color w:val="000000" w:themeColor="text1"/>
        </w:rPr>
        <w:t>тоящата Наредба отменя решения:</w:t>
      </w:r>
      <w:r w:rsidRPr="005E52E3">
        <w:rPr>
          <w:color w:val="000000" w:themeColor="text1"/>
        </w:rPr>
        <w:t>с №№:7/25.11.1999г.;129/14.05.1998г.;172/20.05.1999г.</w:t>
      </w:r>
    </w:p>
    <w:p w14:paraId="2CD8DC08" w14:textId="77777777" w:rsidR="00BF3141" w:rsidRPr="005E52E3" w:rsidRDefault="00801219">
      <w:pPr>
        <w:pStyle w:val="22"/>
        <w:shd w:val="clear" w:color="auto" w:fill="auto"/>
        <w:spacing w:before="0" w:line="259" w:lineRule="exact"/>
        <w:ind w:firstLine="720"/>
        <w:rPr>
          <w:color w:val="000000" w:themeColor="text1"/>
        </w:rPr>
      </w:pPr>
      <w:r w:rsidRPr="005E52E3">
        <w:rPr>
          <w:rStyle w:val="23"/>
          <w:color w:val="000000" w:themeColor="text1"/>
        </w:rPr>
        <w:t xml:space="preserve">§4 </w:t>
      </w:r>
      <w:r w:rsidRPr="005E52E3">
        <w:rPr>
          <w:color w:val="000000" w:themeColor="text1"/>
        </w:rPr>
        <w:t>Договорите сключени при цени по-ниски от базисните, се актуализират в срок от 3 месеца от приемането на Наредбата.</w:t>
      </w:r>
    </w:p>
    <w:p w14:paraId="167DEDA9" w14:textId="2CEC08C8" w:rsidR="00BF3141" w:rsidRPr="00092165" w:rsidRDefault="00801219">
      <w:pPr>
        <w:pStyle w:val="22"/>
        <w:shd w:val="clear" w:color="auto" w:fill="auto"/>
        <w:spacing w:before="0" w:line="259" w:lineRule="exact"/>
        <w:ind w:firstLine="720"/>
        <w:rPr>
          <w:color w:val="auto"/>
          <w:lang w:val="en-US"/>
        </w:rPr>
      </w:pPr>
      <w:r w:rsidRPr="005E52E3">
        <w:rPr>
          <w:rStyle w:val="23"/>
          <w:color w:val="000000" w:themeColor="text1"/>
        </w:rPr>
        <w:t>§5</w:t>
      </w:r>
      <w:r w:rsidRPr="005E52E3">
        <w:rPr>
          <w:rStyle w:val="23"/>
          <w:b w:val="0"/>
          <w:color w:val="000000" w:themeColor="text1"/>
        </w:rPr>
        <w:t xml:space="preserve"> </w:t>
      </w:r>
      <w:r w:rsidRPr="005E52E3">
        <w:rPr>
          <w:b/>
          <w:color w:val="000000" w:themeColor="text1"/>
        </w:rPr>
        <w:t>Наредбата е приета с решение №117/27.06.2002г. от Протокол №32/27.06.2002г. на Общински съвет -Опан.</w:t>
      </w:r>
      <w:r w:rsidRPr="005E52E3">
        <w:rPr>
          <w:color w:val="000000" w:themeColor="text1"/>
        </w:rPr>
        <w:t>; Изм с Решение № 18 по Протокол №4 от 27.02.2004г.; Изм с Решение № 90 по Протокол №17 от 04.07.2005г.;изм. с Решение № 57 по Протокол № 12 от 16.09.2008 год.; Изм. с Решение №53 по Протокол №8 от 25.07.2012 г.; Доп. с Решение №102 по Протокол №15 от</w:t>
      </w:r>
      <w:r w:rsidR="00FF62E7" w:rsidRPr="005E52E3">
        <w:rPr>
          <w:color w:val="000000" w:themeColor="text1"/>
        </w:rPr>
        <w:t xml:space="preserve">27.03.2013 г.; </w:t>
      </w:r>
      <w:r w:rsidR="00514273" w:rsidRPr="005E52E3">
        <w:rPr>
          <w:color w:val="000000" w:themeColor="text1"/>
        </w:rPr>
        <w:t xml:space="preserve">Доп. с Решение №187 по Протокол №17 от 31.03.2017 г.; </w:t>
      </w:r>
      <w:r w:rsidR="00FF62E7" w:rsidRPr="005E52E3">
        <w:rPr>
          <w:color w:val="000000" w:themeColor="text1"/>
        </w:rPr>
        <w:t>Доп.</w:t>
      </w:r>
      <w:r w:rsidR="00A27BDF" w:rsidRPr="005E52E3">
        <w:rPr>
          <w:color w:val="000000" w:themeColor="text1"/>
        </w:rPr>
        <w:t xml:space="preserve"> и изм.</w:t>
      </w:r>
      <w:r w:rsidR="00FF62E7" w:rsidRPr="005E52E3">
        <w:rPr>
          <w:color w:val="000000" w:themeColor="text1"/>
        </w:rPr>
        <w:t xml:space="preserve"> с </w:t>
      </w:r>
      <w:r w:rsidR="009957FC" w:rsidRPr="005E52E3">
        <w:rPr>
          <w:rStyle w:val="26"/>
          <w:color w:val="000000" w:themeColor="text1"/>
        </w:rPr>
        <w:t>Решение №264 по Протокол №26 от 25.05.2022г.</w:t>
      </w:r>
      <w:r w:rsidR="00FF62E7" w:rsidRPr="005E52E3">
        <w:rPr>
          <w:color w:val="000000" w:themeColor="text1"/>
        </w:rPr>
        <w:t>;</w:t>
      </w:r>
      <w:r w:rsidR="00514273" w:rsidRPr="005E52E3">
        <w:rPr>
          <w:color w:val="000000" w:themeColor="text1"/>
        </w:rPr>
        <w:t xml:space="preserve"> </w:t>
      </w:r>
      <w:r w:rsidR="00514273" w:rsidRPr="005E52E3">
        <w:rPr>
          <w:b/>
          <w:color w:val="000000" w:themeColor="text1"/>
        </w:rPr>
        <w:t>Доп. с Решение №</w:t>
      </w:r>
      <w:r w:rsidR="00D238AC" w:rsidRPr="005E52E3">
        <w:rPr>
          <w:b/>
          <w:color w:val="000000" w:themeColor="text1"/>
        </w:rPr>
        <w:t>89 по Протокол №11</w:t>
      </w:r>
      <w:r w:rsidR="00514273" w:rsidRPr="005E52E3">
        <w:rPr>
          <w:b/>
          <w:color w:val="000000" w:themeColor="text1"/>
        </w:rPr>
        <w:t xml:space="preserve"> от</w:t>
      </w:r>
      <w:r w:rsidR="00D238AC" w:rsidRPr="005E52E3">
        <w:rPr>
          <w:b/>
          <w:color w:val="000000" w:themeColor="text1"/>
        </w:rPr>
        <w:t xml:space="preserve"> 04.09.</w:t>
      </w:r>
      <w:r w:rsidR="00187C90" w:rsidRPr="005E52E3">
        <w:rPr>
          <w:b/>
          <w:color w:val="000000" w:themeColor="text1"/>
        </w:rPr>
        <w:t xml:space="preserve">2024 г., </w:t>
      </w:r>
      <w:r w:rsidR="00B53007">
        <w:rPr>
          <w:b/>
          <w:color w:val="000000" w:themeColor="text1"/>
        </w:rPr>
        <w:t>Изменена и допълнена с</w:t>
      </w:r>
      <w:r w:rsidR="00187C90" w:rsidRPr="005E52E3">
        <w:rPr>
          <w:b/>
          <w:color w:val="000000" w:themeColor="text1"/>
        </w:rPr>
        <w:t xml:space="preserve"> </w:t>
      </w:r>
      <w:r w:rsidR="00B409C1" w:rsidRPr="005E52E3">
        <w:rPr>
          <w:b/>
          <w:color w:val="000000" w:themeColor="text1"/>
        </w:rPr>
        <w:t>Решение № 144 по Протокол № 16 от 25.06.2025 г.</w:t>
      </w:r>
      <w:r w:rsidR="00092165">
        <w:rPr>
          <w:b/>
          <w:color w:val="000000" w:themeColor="text1"/>
        </w:rPr>
        <w:t xml:space="preserve">, </w:t>
      </w:r>
      <w:r w:rsidR="00092165" w:rsidRPr="00092165">
        <w:rPr>
          <w:b/>
          <w:color w:val="auto"/>
        </w:rPr>
        <w:t>Изм.- Решение №199 по Протокол №22 от 29.12.2025</w:t>
      </w:r>
      <w:r w:rsidR="00092165" w:rsidRPr="00092165">
        <w:rPr>
          <w:b/>
          <w:color w:val="auto"/>
          <w:lang w:val="en-US"/>
        </w:rPr>
        <w:t xml:space="preserve"> </w:t>
      </w:r>
      <w:r w:rsidR="00092165" w:rsidRPr="00092165">
        <w:rPr>
          <w:b/>
          <w:color w:val="auto"/>
        </w:rPr>
        <w:t>г.</w:t>
      </w:r>
    </w:p>
    <w:p w14:paraId="78131C32" w14:textId="77777777" w:rsidR="00BF3141" w:rsidRPr="005E52E3" w:rsidRDefault="00801219">
      <w:pPr>
        <w:pStyle w:val="22"/>
        <w:shd w:val="clear" w:color="auto" w:fill="auto"/>
        <w:spacing w:before="0" w:line="259" w:lineRule="exact"/>
        <w:ind w:firstLine="720"/>
        <w:rPr>
          <w:color w:val="000000" w:themeColor="text1"/>
        </w:rPr>
      </w:pPr>
      <w:r w:rsidRPr="005E52E3">
        <w:rPr>
          <w:rStyle w:val="23"/>
          <w:color w:val="000000" w:themeColor="text1"/>
        </w:rPr>
        <w:t xml:space="preserve">§6 / Нов решение № 57 по протокол № 12 от 16.09.2008 г. / </w:t>
      </w:r>
      <w:r w:rsidRPr="005E52E3">
        <w:rPr>
          <w:color w:val="000000" w:themeColor="text1"/>
        </w:rPr>
        <w:t>Договорите сключени при цени по-ниски съответно от основн</w:t>
      </w:r>
      <w:bookmarkStart w:id="12" w:name="_GoBack"/>
      <w:bookmarkEnd w:id="12"/>
      <w:r w:rsidRPr="005E52E3">
        <w:rPr>
          <w:color w:val="000000" w:themeColor="text1"/>
        </w:rPr>
        <w:t>ите наемни цени в Приложение № 3 и от началните тръжни наемни цени в Приложение № 4 се актуализират в срок до един месец от влизане в сила на настоящото решение.</w:t>
      </w:r>
    </w:p>
    <w:p w14:paraId="102DA606" w14:textId="77777777" w:rsidR="00BF3141" w:rsidRPr="005E52E3" w:rsidRDefault="00801219">
      <w:pPr>
        <w:pStyle w:val="22"/>
        <w:shd w:val="clear" w:color="auto" w:fill="auto"/>
        <w:spacing w:before="0" w:line="259" w:lineRule="exact"/>
        <w:ind w:firstLine="720"/>
        <w:rPr>
          <w:color w:val="000000" w:themeColor="text1"/>
        </w:rPr>
      </w:pPr>
      <w:r w:rsidRPr="005E52E3">
        <w:rPr>
          <w:rStyle w:val="23"/>
          <w:color w:val="000000" w:themeColor="text1"/>
        </w:rPr>
        <w:t xml:space="preserve">§7/ Нов решение № 234 по протокол № 38 от 27.07.2011г. / </w:t>
      </w:r>
      <w:r w:rsidRPr="005E52E3">
        <w:rPr>
          <w:color w:val="000000" w:themeColor="text1"/>
        </w:rPr>
        <w:t>Договорите сключени при цени по-ниски съответно от базисните наемни цени в чл.20, т.14 се актуализират в срок до един месец от влизане в сила на настоящото решение, пропорционално за оставащите месеци.</w:t>
      </w:r>
    </w:p>
    <w:p w14:paraId="4246F165" w14:textId="77777777" w:rsidR="00BF3141" w:rsidRPr="005E52E3" w:rsidRDefault="00801219">
      <w:pPr>
        <w:pStyle w:val="22"/>
        <w:shd w:val="clear" w:color="auto" w:fill="auto"/>
        <w:spacing w:before="0" w:after="751" w:line="259" w:lineRule="exact"/>
        <w:ind w:firstLine="720"/>
        <w:rPr>
          <w:color w:val="000000" w:themeColor="text1"/>
        </w:rPr>
      </w:pPr>
      <w:r w:rsidRPr="005E52E3">
        <w:rPr>
          <w:rStyle w:val="23"/>
          <w:color w:val="000000" w:themeColor="text1"/>
        </w:rPr>
        <w:t xml:space="preserve">§8/ Нов Решение №53 по Протокол №8 от 25.07.2012г./ </w:t>
      </w:r>
      <w:r w:rsidRPr="005E52E3">
        <w:rPr>
          <w:color w:val="000000" w:themeColor="text1"/>
        </w:rPr>
        <w:t>Договорите, сключени при цени по-ниски от началните тръжни наемни цени в Приложение №4, се актуализират в срок до един месец от влизане в сила на настоящото решение.</w:t>
      </w:r>
    </w:p>
    <w:p w14:paraId="36A798E4" w14:textId="77777777" w:rsidR="00BF3141" w:rsidRPr="005E52E3" w:rsidRDefault="00801219">
      <w:pPr>
        <w:pStyle w:val="32"/>
        <w:keepNext/>
        <w:keepLines/>
        <w:shd w:val="clear" w:color="auto" w:fill="auto"/>
        <w:spacing w:after="0" w:line="220" w:lineRule="exact"/>
        <w:ind w:left="3940"/>
        <w:jc w:val="left"/>
        <w:rPr>
          <w:color w:val="000000" w:themeColor="text1"/>
        </w:rPr>
      </w:pPr>
      <w:bookmarkStart w:id="13" w:name="bookmark12"/>
      <w:r w:rsidRPr="005E52E3">
        <w:rPr>
          <w:color w:val="000000" w:themeColor="text1"/>
        </w:rPr>
        <w:t>ПРЕДСЕДАТЕЛ ОбС ОПАН:</w:t>
      </w:r>
      <w:bookmarkEnd w:id="13"/>
    </w:p>
    <w:p w14:paraId="56A13D91" w14:textId="2887C7B6" w:rsidR="00BF3141" w:rsidRPr="005E52E3" w:rsidRDefault="00801219">
      <w:pPr>
        <w:pStyle w:val="60"/>
        <w:shd w:val="clear" w:color="auto" w:fill="auto"/>
        <w:spacing w:before="0" w:after="0" w:line="220" w:lineRule="exact"/>
        <w:ind w:left="6860"/>
        <w:rPr>
          <w:color w:val="000000" w:themeColor="text1"/>
        </w:rPr>
      </w:pPr>
      <w:r w:rsidRPr="005E52E3">
        <w:rPr>
          <w:color w:val="000000" w:themeColor="text1"/>
        </w:rPr>
        <w:t>/</w:t>
      </w:r>
      <w:r w:rsidR="00081E82" w:rsidRPr="005E52E3">
        <w:rPr>
          <w:color w:val="000000" w:themeColor="text1"/>
        </w:rPr>
        <w:t>Тихомир Динев</w:t>
      </w:r>
      <w:r w:rsidRPr="005E52E3">
        <w:rPr>
          <w:color w:val="000000" w:themeColor="text1"/>
        </w:rPr>
        <w:t>/</w:t>
      </w:r>
    </w:p>
    <w:sectPr w:rsidR="00BF3141" w:rsidRPr="005E52E3" w:rsidSect="001C61C8">
      <w:footerReference w:type="default" r:id="rId9"/>
      <w:pgSz w:w="12240" w:h="15840"/>
      <w:pgMar w:top="1417" w:right="1417" w:bottom="1417" w:left="1417" w:header="0" w:footer="3"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F2BD56A" w14:textId="77777777" w:rsidR="000005A6" w:rsidRDefault="000005A6">
      <w:r>
        <w:separator/>
      </w:r>
    </w:p>
  </w:endnote>
  <w:endnote w:type="continuationSeparator" w:id="0">
    <w:p w14:paraId="28011DCF" w14:textId="77777777" w:rsidR="000005A6" w:rsidRDefault="000005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B39E5B" w14:textId="77777777" w:rsidR="00BF3141" w:rsidRDefault="009070BB">
    <w:pPr>
      <w:rPr>
        <w:sz w:val="2"/>
        <w:szCs w:val="2"/>
      </w:rPr>
    </w:pPr>
    <w:r>
      <w:rPr>
        <w:noProof/>
        <w:lang w:bidi="ar-SA"/>
      </w:rPr>
      <mc:AlternateContent>
        <mc:Choice Requires="wps">
          <w:drawing>
            <wp:anchor distT="0" distB="0" distL="63500" distR="63500" simplePos="0" relativeHeight="251657728" behindDoc="1" locked="0" layoutInCell="1" allowOverlap="1" wp14:anchorId="168B7120" wp14:editId="7E7F9FCE">
              <wp:simplePos x="0" y="0"/>
              <wp:positionH relativeFrom="page">
                <wp:posOffset>7028180</wp:posOffset>
              </wp:positionH>
              <wp:positionV relativeFrom="page">
                <wp:posOffset>9497695</wp:posOffset>
              </wp:positionV>
              <wp:extent cx="70485" cy="160655"/>
              <wp:effectExtent l="0" t="1270" r="3810" b="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2911C" w14:textId="733B9855" w:rsidR="00BF3141" w:rsidRDefault="00801219">
                          <w:pPr>
                            <w:pStyle w:val="a5"/>
                            <w:shd w:val="clear" w:color="auto" w:fill="auto"/>
                            <w:spacing w:line="240" w:lineRule="auto"/>
                          </w:pPr>
                          <w:r>
                            <w:fldChar w:fldCharType="begin"/>
                          </w:r>
                          <w:r>
                            <w:instrText xml:space="preserve"> PAGE \* MERGEFORMAT </w:instrText>
                          </w:r>
                          <w:r>
                            <w:fldChar w:fldCharType="separate"/>
                          </w:r>
                          <w:r w:rsidR="00092165" w:rsidRPr="00092165">
                            <w:rPr>
                              <w:rStyle w:val="a6"/>
                              <w:noProof/>
                            </w:rPr>
                            <w:t>7</w:t>
                          </w:r>
                          <w:r>
                            <w:rPr>
                              <w:rStyle w:val="a6"/>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553.4pt;margin-top:747.85pt;width:5.55pt;height:12.65pt;z-index:-2516587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" filled="f" stroked="f">
              <v:textbox style="mso-fit-shape-to-text:t" inset="0,0,0,0">
                <w:txbxContent>
                  <w:p w14:paraId="0122911C" w14:textId="733B9855" w:rsidR="00BF3141" w:rsidRDefault="00801219">
                    <w:pPr>
                      <w:pStyle w:val="a5"/>
                      <w:shd w:val="clear" w:color="auto" w:fill="auto"/>
                      <w:spacing w:line="240" w:lineRule="auto"/>
                    </w:pPr>
                    <w:r>
                      <w:fldChar w:fldCharType="begin"/>
                    </w:r>
                    <w:r>
                      <w:instrText xml:space="preserve"> PAGE \* MERGEFORMAT </w:instrText>
                    </w:r>
                    <w:r>
                      <w:fldChar w:fldCharType="separate"/>
                    </w:r>
                    <w:r w:rsidR="00092165" w:rsidRPr="00092165">
                      <w:rPr>
                        <w:rStyle w:val="a6"/>
                        <w:noProof/>
                      </w:rPr>
                      <w:t>7</w:t>
                    </w:r>
                    <w:r>
                      <w:rPr>
                        <w:rStyle w:val="a6"/>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313EA9" w14:textId="77777777" w:rsidR="000005A6" w:rsidRDefault="000005A6"/>
  </w:footnote>
  <w:footnote w:type="continuationSeparator" w:id="0">
    <w:p w14:paraId="4AEB7317" w14:textId="77777777" w:rsidR="000005A6" w:rsidRDefault="000005A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891D60"/>
    <w:multiLevelType w:val="hybridMultilevel"/>
    <w:tmpl w:val="34B0D36A"/>
    <w:lvl w:ilvl="0" w:tplc="49D60D08">
      <w:start w:val="1"/>
      <w:numFmt w:val="decimal"/>
      <w:lvlText w:val="(%1)"/>
      <w:lvlJc w:val="left"/>
      <w:pPr>
        <w:ind w:left="1080" w:hanging="360"/>
      </w:pPr>
      <w:rPr>
        <w:rFonts w:hint="default"/>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
    <w:nsid w:val="0845782C"/>
    <w:multiLevelType w:val="multilevel"/>
    <w:tmpl w:val="0FD23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D6765E1"/>
    <w:multiLevelType w:val="multilevel"/>
    <w:tmpl w:val="69F0941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4B06AAD"/>
    <w:multiLevelType w:val="multilevel"/>
    <w:tmpl w:val="5732710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55F2511"/>
    <w:multiLevelType w:val="multilevel"/>
    <w:tmpl w:val="702817A8"/>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6950D16"/>
    <w:multiLevelType w:val="multilevel"/>
    <w:tmpl w:val="798C6A46"/>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72D45C8"/>
    <w:multiLevelType w:val="multilevel"/>
    <w:tmpl w:val="94EE034C"/>
    <w:lvl w:ilvl="0">
      <w:start w:val="2013"/>
      <w:numFmt w:val="decimal"/>
      <w:lvlText w:val="27.0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1EC47525"/>
    <w:multiLevelType w:val="multilevel"/>
    <w:tmpl w:val="97B2EC1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E28719E"/>
    <w:multiLevelType w:val="multilevel"/>
    <w:tmpl w:val="00806B8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F2D1374"/>
    <w:multiLevelType w:val="multilevel"/>
    <w:tmpl w:val="0EECEED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08A3234"/>
    <w:multiLevelType w:val="multilevel"/>
    <w:tmpl w:val="4724A3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ADF1298"/>
    <w:multiLevelType w:val="hybridMultilevel"/>
    <w:tmpl w:val="791CB770"/>
    <w:lvl w:ilvl="0" w:tplc="4656C8B6">
      <w:start w:val="1"/>
      <w:numFmt w:val="decimal"/>
      <w:lvlText w:val="%1."/>
      <w:lvlJc w:val="left"/>
      <w:pPr>
        <w:ind w:left="1080" w:hanging="360"/>
      </w:pPr>
      <w:rPr>
        <w:rFonts w:hint="default"/>
        <w:sz w:val="24"/>
      </w:rPr>
    </w:lvl>
    <w:lvl w:ilvl="1" w:tplc="04020019" w:tentative="1">
      <w:start w:val="1"/>
      <w:numFmt w:val="lowerLetter"/>
      <w:lvlText w:val="%2."/>
      <w:lvlJc w:val="left"/>
      <w:pPr>
        <w:ind w:left="1800" w:hanging="360"/>
      </w:pPr>
    </w:lvl>
    <w:lvl w:ilvl="2" w:tplc="0402001B" w:tentative="1">
      <w:start w:val="1"/>
      <w:numFmt w:val="lowerRoman"/>
      <w:lvlText w:val="%3."/>
      <w:lvlJc w:val="right"/>
      <w:pPr>
        <w:ind w:left="2520" w:hanging="180"/>
      </w:pPr>
    </w:lvl>
    <w:lvl w:ilvl="3" w:tplc="0402000F" w:tentative="1">
      <w:start w:val="1"/>
      <w:numFmt w:val="decimal"/>
      <w:lvlText w:val="%4."/>
      <w:lvlJc w:val="left"/>
      <w:pPr>
        <w:ind w:left="3240" w:hanging="360"/>
      </w:pPr>
    </w:lvl>
    <w:lvl w:ilvl="4" w:tplc="04020019" w:tentative="1">
      <w:start w:val="1"/>
      <w:numFmt w:val="lowerLetter"/>
      <w:lvlText w:val="%5."/>
      <w:lvlJc w:val="left"/>
      <w:pPr>
        <w:ind w:left="3960" w:hanging="360"/>
      </w:pPr>
    </w:lvl>
    <w:lvl w:ilvl="5" w:tplc="0402001B" w:tentative="1">
      <w:start w:val="1"/>
      <w:numFmt w:val="lowerRoman"/>
      <w:lvlText w:val="%6."/>
      <w:lvlJc w:val="right"/>
      <w:pPr>
        <w:ind w:left="4680" w:hanging="180"/>
      </w:pPr>
    </w:lvl>
    <w:lvl w:ilvl="6" w:tplc="0402000F" w:tentative="1">
      <w:start w:val="1"/>
      <w:numFmt w:val="decimal"/>
      <w:lvlText w:val="%7."/>
      <w:lvlJc w:val="left"/>
      <w:pPr>
        <w:ind w:left="5400" w:hanging="360"/>
      </w:pPr>
    </w:lvl>
    <w:lvl w:ilvl="7" w:tplc="04020019" w:tentative="1">
      <w:start w:val="1"/>
      <w:numFmt w:val="lowerLetter"/>
      <w:lvlText w:val="%8."/>
      <w:lvlJc w:val="left"/>
      <w:pPr>
        <w:ind w:left="6120" w:hanging="360"/>
      </w:pPr>
    </w:lvl>
    <w:lvl w:ilvl="8" w:tplc="0402001B" w:tentative="1">
      <w:start w:val="1"/>
      <w:numFmt w:val="lowerRoman"/>
      <w:lvlText w:val="%9."/>
      <w:lvlJc w:val="right"/>
      <w:pPr>
        <w:ind w:left="6840" w:hanging="180"/>
      </w:pPr>
    </w:lvl>
  </w:abstractNum>
  <w:abstractNum w:abstractNumId="12">
    <w:nsid w:val="4C453327"/>
    <w:multiLevelType w:val="multilevel"/>
    <w:tmpl w:val="521EB624"/>
    <w:lvl w:ilvl="0">
      <w:start w:val="6"/>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FC50304"/>
    <w:multiLevelType w:val="multilevel"/>
    <w:tmpl w:val="B1FEF574"/>
    <w:lvl w:ilvl="0">
      <w:start w:val="2012"/>
      <w:numFmt w:val="decimal"/>
      <w:lvlText w:val="25.07.%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3430285"/>
    <w:multiLevelType w:val="hybridMultilevel"/>
    <w:tmpl w:val="A1FA6A5E"/>
    <w:lvl w:ilvl="0" w:tplc="EC3C673A">
      <w:start w:val="1"/>
      <w:numFmt w:val="decimal"/>
      <w:lvlText w:val="%1."/>
      <w:lvlJc w:val="left"/>
      <w:pPr>
        <w:ind w:left="1425" w:hanging="360"/>
      </w:pPr>
      <w:rPr>
        <w:rFonts w:hint="default"/>
      </w:rPr>
    </w:lvl>
    <w:lvl w:ilvl="1" w:tplc="04020019" w:tentative="1">
      <w:start w:val="1"/>
      <w:numFmt w:val="lowerLetter"/>
      <w:lvlText w:val="%2."/>
      <w:lvlJc w:val="left"/>
      <w:pPr>
        <w:ind w:left="2145" w:hanging="360"/>
      </w:pPr>
    </w:lvl>
    <w:lvl w:ilvl="2" w:tplc="0402001B" w:tentative="1">
      <w:start w:val="1"/>
      <w:numFmt w:val="lowerRoman"/>
      <w:lvlText w:val="%3."/>
      <w:lvlJc w:val="right"/>
      <w:pPr>
        <w:ind w:left="2865" w:hanging="180"/>
      </w:pPr>
    </w:lvl>
    <w:lvl w:ilvl="3" w:tplc="0402000F" w:tentative="1">
      <w:start w:val="1"/>
      <w:numFmt w:val="decimal"/>
      <w:lvlText w:val="%4."/>
      <w:lvlJc w:val="left"/>
      <w:pPr>
        <w:ind w:left="3585" w:hanging="360"/>
      </w:pPr>
    </w:lvl>
    <w:lvl w:ilvl="4" w:tplc="04020019" w:tentative="1">
      <w:start w:val="1"/>
      <w:numFmt w:val="lowerLetter"/>
      <w:lvlText w:val="%5."/>
      <w:lvlJc w:val="left"/>
      <w:pPr>
        <w:ind w:left="4305" w:hanging="360"/>
      </w:pPr>
    </w:lvl>
    <w:lvl w:ilvl="5" w:tplc="0402001B" w:tentative="1">
      <w:start w:val="1"/>
      <w:numFmt w:val="lowerRoman"/>
      <w:lvlText w:val="%6."/>
      <w:lvlJc w:val="right"/>
      <w:pPr>
        <w:ind w:left="5025" w:hanging="180"/>
      </w:pPr>
    </w:lvl>
    <w:lvl w:ilvl="6" w:tplc="0402000F" w:tentative="1">
      <w:start w:val="1"/>
      <w:numFmt w:val="decimal"/>
      <w:lvlText w:val="%7."/>
      <w:lvlJc w:val="left"/>
      <w:pPr>
        <w:ind w:left="5745" w:hanging="360"/>
      </w:pPr>
    </w:lvl>
    <w:lvl w:ilvl="7" w:tplc="04020019" w:tentative="1">
      <w:start w:val="1"/>
      <w:numFmt w:val="lowerLetter"/>
      <w:lvlText w:val="%8."/>
      <w:lvlJc w:val="left"/>
      <w:pPr>
        <w:ind w:left="6465" w:hanging="360"/>
      </w:pPr>
    </w:lvl>
    <w:lvl w:ilvl="8" w:tplc="0402001B" w:tentative="1">
      <w:start w:val="1"/>
      <w:numFmt w:val="lowerRoman"/>
      <w:lvlText w:val="%9."/>
      <w:lvlJc w:val="right"/>
      <w:pPr>
        <w:ind w:left="7185" w:hanging="180"/>
      </w:pPr>
    </w:lvl>
  </w:abstractNum>
  <w:abstractNum w:abstractNumId="15">
    <w:nsid w:val="55AE2B11"/>
    <w:multiLevelType w:val="multilevel"/>
    <w:tmpl w:val="BA6C52F0"/>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F074AD5"/>
    <w:multiLevelType w:val="multilevel"/>
    <w:tmpl w:val="20F0EDA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74581DAB"/>
    <w:multiLevelType w:val="multilevel"/>
    <w:tmpl w:val="A48649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7BE54BCB"/>
    <w:multiLevelType w:val="hybridMultilevel"/>
    <w:tmpl w:val="8A541880"/>
    <w:lvl w:ilvl="0" w:tplc="0402000F">
      <w:start w:val="1"/>
      <w:numFmt w:val="decimal"/>
      <w:lvlText w:val="%1."/>
      <w:lvlJc w:val="left"/>
      <w:pPr>
        <w:ind w:left="720" w:hanging="360"/>
      </w:pPr>
      <w:rPr>
        <w:rFonts w:hint="default"/>
      </w:rPr>
    </w:lvl>
    <w:lvl w:ilvl="1" w:tplc="04020019" w:tentative="1">
      <w:start w:val="1"/>
      <w:numFmt w:val="lowerLetter"/>
      <w:lvlText w:val="%2."/>
      <w:lvlJc w:val="left"/>
      <w:pPr>
        <w:ind w:left="1440" w:hanging="360"/>
      </w:pPr>
    </w:lvl>
    <w:lvl w:ilvl="2" w:tplc="0402001B" w:tentative="1">
      <w:start w:val="1"/>
      <w:numFmt w:val="lowerRoman"/>
      <w:lvlText w:val="%3."/>
      <w:lvlJc w:val="right"/>
      <w:pPr>
        <w:ind w:left="2160" w:hanging="180"/>
      </w:pPr>
    </w:lvl>
    <w:lvl w:ilvl="3" w:tplc="0402000F" w:tentative="1">
      <w:start w:val="1"/>
      <w:numFmt w:val="decimal"/>
      <w:lvlText w:val="%4."/>
      <w:lvlJc w:val="left"/>
      <w:pPr>
        <w:ind w:left="2880" w:hanging="360"/>
      </w:pPr>
    </w:lvl>
    <w:lvl w:ilvl="4" w:tplc="04020019" w:tentative="1">
      <w:start w:val="1"/>
      <w:numFmt w:val="lowerLetter"/>
      <w:lvlText w:val="%5."/>
      <w:lvlJc w:val="left"/>
      <w:pPr>
        <w:ind w:left="3600" w:hanging="360"/>
      </w:pPr>
    </w:lvl>
    <w:lvl w:ilvl="5" w:tplc="0402001B" w:tentative="1">
      <w:start w:val="1"/>
      <w:numFmt w:val="lowerRoman"/>
      <w:lvlText w:val="%6."/>
      <w:lvlJc w:val="right"/>
      <w:pPr>
        <w:ind w:left="4320" w:hanging="180"/>
      </w:pPr>
    </w:lvl>
    <w:lvl w:ilvl="6" w:tplc="0402000F" w:tentative="1">
      <w:start w:val="1"/>
      <w:numFmt w:val="decimal"/>
      <w:lvlText w:val="%7."/>
      <w:lvlJc w:val="left"/>
      <w:pPr>
        <w:ind w:left="5040" w:hanging="360"/>
      </w:pPr>
    </w:lvl>
    <w:lvl w:ilvl="7" w:tplc="04020019" w:tentative="1">
      <w:start w:val="1"/>
      <w:numFmt w:val="lowerLetter"/>
      <w:lvlText w:val="%8."/>
      <w:lvlJc w:val="left"/>
      <w:pPr>
        <w:ind w:left="5760" w:hanging="360"/>
      </w:pPr>
    </w:lvl>
    <w:lvl w:ilvl="8" w:tplc="0402001B" w:tentative="1">
      <w:start w:val="1"/>
      <w:numFmt w:val="lowerRoman"/>
      <w:lvlText w:val="%9."/>
      <w:lvlJc w:val="right"/>
      <w:pPr>
        <w:ind w:left="6480" w:hanging="180"/>
      </w:pPr>
    </w:lvl>
  </w:abstractNum>
  <w:abstractNum w:abstractNumId="19">
    <w:nsid w:val="7F524F65"/>
    <w:multiLevelType w:val="multilevel"/>
    <w:tmpl w:val="454A948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7"/>
  </w:num>
  <w:num w:numId="2">
    <w:abstractNumId w:val="19"/>
  </w:num>
  <w:num w:numId="3">
    <w:abstractNumId w:val="12"/>
  </w:num>
  <w:num w:numId="4">
    <w:abstractNumId w:val="3"/>
  </w:num>
  <w:num w:numId="5">
    <w:abstractNumId w:val="9"/>
  </w:num>
  <w:num w:numId="6">
    <w:abstractNumId w:val="2"/>
  </w:num>
  <w:num w:numId="7">
    <w:abstractNumId w:val="16"/>
  </w:num>
  <w:num w:numId="8">
    <w:abstractNumId w:val="5"/>
  </w:num>
  <w:num w:numId="9">
    <w:abstractNumId w:val="8"/>
  </w:num>
  <w:num w:numId="10">
    <w:abstractNumId w:val="15"/>
  </w:num>
  <w:num w:numId="11">
    <w:abstractNumId w:val="4"/>
  </w:num>
  <w:num w:numId="12">
    <w:abstractNumId w:val="1"/>
  </w:num>
  <w:num w:numId="13">
    <w:abstractNumId w:val="10"/>
  </w:num>
  <w:num w:numId="14">
    <w:abstractNumId w:val="7"/>
  </w:num>
  <w:num w:numId="15">
    <w:abstractNumId w:val="13"/>
  </w:num>
  <w:num w:numId="16">
    <w:abstractNumId w:val="6"/>
  </w:num>
  <w:num w:numId="17">
    <w:abstractNumId w:val="0"/>
  </w:num>
  <w:num w:numId="18">
    <w:abstractNumId w:val="18"/>
  </w:num>
  <w:num w:numId="19">
    <w:abstractNumId w:val="11"/>
  </w:num>
  <w:num w:numId="2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3141"/>
    <w:rsid w:val="000005A6"/>
    <w:rsid w:val="00034ED4"/>
    <w:rsid w:val="000438A7"/>
    <w:rsid w:val="00081E82"/>
    <w:rsid w:val="00090367"/>
    <w:rsid w:val="00091DFE"/>
    <w:rsid w:val="00092165"/>
    <w:rsid w:val="00096207"/>
    <w:rsid w:val="000A3AC2"/>
    <w:rsid w:val="000B0A89"/>
    <w:rsid w:val="000C1429"/>
    <w:rsid w:val="000D02D8"/>
    <w:rsid w:val="000E08FB"/>
    <w:rsid w:val="0011267A"/>
    <w:rsid w:val="00116BB7"/>
    <w:rsid w:val="00144D11"/>
    <w:rsid w:val="001450F2"/>
    <w:rsid w:val="00154089"/>
    <w:rsid w:val="00172F2E"/>
    <w:rsid w:val="00181182"/>
    <w:rsid w:val="00187C90"/>
    <w:rsid w:val="00195F23"/>
    <w:rsid w:val="00197760"/>
    <w:rsid w:val="001A01C3"/>
    <w:rsid w:val="001A5FB8"/>
    <w:rsid w:val="001C052D"/>
    <w:rsid w:val="001C61C8"/>
    <w:rsid w:val="001E272B"/>
    <w:rsid w:val="001E3C01"/>
    <w:rsid w:val="001F546B"/>
    <w:rsid w:val="00204588"/>
    <w:rsid w:val="00213BEE"/>
    <w:rsid w:val="00221008"/>
    <w:rsid w:val="0022458F"/>
    <w:rsid w:val="00232B5F"/>
    <w:rsid w:val="00272497"/>
    <w:rsid w:val="00280D03"/>
    <w:rsid w:val="002960A1"/>
    <w:rsid w:val="0029777D"/>
    <w:rsid w:val="002B6A6B"/>
    <w:rsid w:val="003477CB"/>
    <w:rsid w:val="00361FEE"/>
    <w:rsid w:val="00384ADE"/>
    <w:rsid w:val="003955F1"/>
    <w:rsid w:val="003C20E5"/>
    <w:rsid w:val="003E089B"/>
    <w:rsid w:val="003E362C"/>
    <w:rsid w:val="003E7567"/>
    <w:rsid w:val="00400A9A"/>
    <w:rsid w:val="00417561"/>
    <w:rsid w:val="0042061F"/>
    <w:rsid w:val="0043771B"/>
    <w:rsid w:val="0044604F"/>
    <w:rsid w:val="00455D99"/>
    <w:rsid w:val="00457622"/>
    <w:rsid w:val="00460DDE"/>
    <w:rsid w:val="00461AF9"/>
    <w:rsid w:val="00473117"/>
    <w:rsid w:val="004735CB"/>
    <w:rsid w:val="00492B9B"/>
    <w:rsid w:val="00496244"/>
    <w:rsid w:val="004A5C24"/>
    <w:rsid w:val="004B21C4"/>
    <w:rsid w:val="004B5FD2"/>
    <w:rsid w:val="004D02E2"/>
    <w:rsid w:val="004E40BA"/>
    <w:rsid w:val="00506D45"/>
    <w:rsid w:val="00514273"/>
    <w:rsid w:val="00515AB0"/>
    <w:rsid w:val="00526AE5"/>
    <w:rsid w:val="00527EBE"/>
    <w:rsid w:val="0053493C"/>
    <w:rsid w:val="005355B4"/>
    <w:rsid w:val="00544F29"/>
    <w:rsid w:val="00550C9A"/>
    <w:rsid w:val="00554E77"/>
    <w:rsid w:val="0058264E"/>
    <w:rsid w:val="005936C2"/>
    <w:rsid w:val="005A11A6"/>
    <w:rsid w:val="005A1479"/>
    <w:rsid w:val="005C0314"/>
    <w:rsid w:val="005D239A"/>
    <w:rsid w:val="005E3F88"/>
    <w:rsid w:val="005E52E3"/>
    <w:rsid w:val="005F3E13"/>
    <w:rsid w:val="006029C0"/>
    <w:rsid w:val="0061704E"/>
    <w:rsid w:val="00620229"/>
    <w:rsid w:val="0064100E"/>
    <w:rsid w:val="00651218"/>
    <w:rsid w:val="006846B7"/>
    <w:rsid w:val="006A08D3"/>
    <w:rsid w:val="006C1DD3"/>
    <w:rsid w:val="006C3395"/>
    <w:rsid w:val="006C40B9"/>
    <w:rsid w:val="006C6770"/>
    <w:rsid w:val="006D50F5"/>
    <w:rsid w:val="006E281E"/>
    <w:rsid w:val="006E2912"/>
    <w:rsid w:val="00715C7C"/>
    <w:rsid w:val="0073217B"/>
    <w:rsid w:val="007467B8"/>
    <w:rsid w:val="007513C5"/>
    <w:rsid w:val="00755D31"/>
    <w:rsid w:val="007D01D9"/>
    <w:rsid w:val="007D477A"/>
    <w:rsid w:val="00801219"/>
    <w:rsid w:val="0082264A"/>
    <w:rsid w:val="00824A24"/>
    <w:rsid w:val="008260E6"/>
    <w:rsid w:val="0083288B"/>
    <w:rsid w:val="00855852"/>
    <w:rsid w:val="00856F25"/>
    <w:rsid w:val="008805C4"/>
    <w:rsid w:val="00887530"/>
    <w:rsid w:val="0089183D"/>
    <w:rsid w:val="00891875"/>
    <w:rsid w:val="008A4F40"/>
    <w:rsid w:val="008A62B4"/>
    <w:rsid w:val="008D24CB"/>
    <w:rsid w:val="008F00FD"/>
    <w:rsid w:val="009070BB"/>
    <w:rsid w:val="00925803"/>
    <w:rsid w:val="00926840"/>
    <w:rsid w:val="009430A5"/>
    <w:rsid w:val="0096186E"/>
    <w:rsid w:val="00963BB9"/>
    <w:rsid w:val="0096615A"/>
    <w:rsid w:val="009957FC"/>
    <w:rsid w:val="009A493B"/>
    <w:rsid w:val="009B1859"/>
    <w:rsid w:val="009D10A6"/>
    <w:rsid w:val="009D620A"/>
    <w:rsid w:val="009F5692"/>
    <w:rsid w:val="009F78EA"/>
    <w:rsid w:val="00A03625"/>
    <w:rsid w:val="00A0645F"/>
    <w:rsid w:val="00A11124"/>
    <w:rsid w:val="00A27BDF"/>
    <w:rsid w:val="00A7519D"/>
    <w:rsid w:val="00A8143B"/>
    <w:rsid w:val="00AC58BA"/>
    <w:rsid w:val="00AE59CD"/>
    <w:rsid w:val="00AF435A"/>
    <w:rsid w:val="00B11F0A"/>
    <w:rsid w:val="00B1327E"/>
    <w:rsid w:val="00B30284"/>
    <w:rsid w:val="00B368F6"/>
    <w:rsid w:val="00B409C1"/>
    <w:rsid w:val="00B53007"/>
    <w:rsid w:val="00B63699"/>
    <w:rsid w:val="00B97C70"/>
    <w:rsid w:val="00BA0157"/>
    <w:rsid w:val="00BB178A"/>
    <w:rsid w:val="00BB40E7"/>
    <w:rsid w:val="00BC4AD9"/>
    <w:rsid w:val="00BD656F"/>
    <w:rsid w:val="00BF3141"/>
    <w:rsid w:val="00C7742F"/>
    <w:rsid w:val="00C84D18"/>
    <w:rsid w:val="00C92507"/>
    <w:rsid w:val="00C9638E"/>
    <w:rsid w:val="00C97246"/>
    <w:rsid w:val="00CB581B"/>
    <w:rsid w:val="00CC195D"/>
    <w:rsid w:val="00D1421E"/>
    <w:rsid w:val="00D238AC"/>
    <w:rsid w:val="00D2604A"/>
    <w:rsid w:val="00D36C51"/>
    <w:rsid w:val="00D4423A"/>
    <w:rsid w:val="00D82A10"/>
    <w:rsid w:val="00DB7100"/>
    <w:rsid w:val="00DB71CD"/>
    <w:rsid w:val="00DC28B6"/>
    <w:rsid w:val="00DF2F77"/>
    <w:rsid w:val="00E21D98"/>
    <w:rsid w:val="00E25B07"/>
    <w:rsid w:val="00E744A2"/>
    <w:rsid w:val="00E96E45"/>
    <w:rsid w:val="00EB67CE"/>
    <w:rsid w:val="00EC00C1"/>
    <w:rsid w:val="00ED05A6"/>
    <w:rsid w:val="00EE22F5"/>
    <w:rsid w:val="00EF1332"/>
    <w:rsid w:val="00F07462"/>
    <w:rsid w:val="00F16767"/>
    <w:rsid w:val="00F17A15"/>
    <w:rsid w:val="00F213A8"/>
    <w:rsid w:val="00F33148"/>
    <w:rsid w:val="00F77C84"/>
    <w:rsid w:val="00FA48D1"/>
    <w:rsid w:val="00FB03FC"/>
    <w:rsid w:val="00FC62DD"/>
    <w:rsid w:val="00FF62E7"/>
  </w:rsids>
  <m:mathPr>
    <m:mathFont m:val="Cambria Math"/>
    <m:brkBin m:val="before"/>
    <m:brkBinSub m:val="--"/>
    <m:smallFrac m:val="0"/>
    <m:dispDef/>
    <m:lMargin m:val="0"/>
    <m:rMargin m:val="0"/>
    <m:defJc m:val="centerGroup"/>
    <m:wrapIndent m:val="1440"/>
    <m:intLim m:val="subSup"/>
    <m:naryLim m:val="undOvr"/>
  </m:mathPr>
  <w:themeFontLang w:val="bg-BG"/>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1409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Unicode MS" w:eastAsia="Arial Unicode MS" w:hAnsi="Arial Unicode MS" w:cs="Arial Unicode MS"/>
        <w:sz w:val="24"/>
        <w:szCs w:val="24"/>
        <w:lang w:val="bg-BG" w:eastAsia="bg-BG" w:bidi="bg-BG"/>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лавие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11">
    <w:name w:val="Заглавие #1"/>
    <w:basedOn w:val="1"/>
    <w:rPr>
      <w:rFonts w:ascii="Times New Roman" w:eastAsia="Times New Roman" w:hAnsi="Times New Roman" w:cs="Times New Roman"/>
      <w:b/>
      <w:bCs/>
      <w:i w:val="0"/>
      <w:iCs w:val="0"/>
      <w:smallCaps w:val="0"/>
      <w:strike w:val="0"/>
      <w:color w:val="000000"/>
      <w:spacing w:val="0"/>
      <w:w w:val="100"/>
      <w:position w:val="0"/>
      <w:sz w:val="36"/>
      <w:szCs w:val="36"/>
      <w:u w:val="single"/>
      <w:lang w:val="bg-BG" w:eastAsia="bg-BG" w:bidi="bg-BG"/>
    </w:rPr>
  </w:style>
  <w:style w:type="character" w:customStyle="1" w:styleId="3">
    <w:name w:val="Основен текст (3)_"/>
    <w:basedOn w:val="a0"/>
    <w:link w:val="30"/>
    <w:rPr>
      <w:rFonts w:ascii="Times New Roman" w:eastAsia="Times New Roman" w:hAnsi="Times New Roman" w:cs="Times New Roman"/>
      <w:b/>
      <w:bCs/>
      <w:i w:val="0"/>
      <w:iCs w:val="0"/>
      <w:smallCaps w:val="0"/>
      <w:strike w:val="0"/>
      <w:sz w:val="34"/>
      <w:szCs w:val="34"/>
      <w:u w:val="none"/>
    </w:rPr>
  </w:style>
  <w:style w:type="character" w:customStyle="1" w:styleId="4">
    <w:name w:val="Основен текст (4)_"/>
    <w:basedOn w:val="a0"/>
    <w:link w:val="40"/>
    <w:rPr>
      <w:rFonts w:ascii="Times New Roman" w:eastAsia="Times New Roman" w:hAnsi="Times New Roman" w:cs="Times New Roman"/>
      <w:b/>
      <w:bCs/>
      <w:i w:val="0"/>
      <w:iCs w:val="0"/>
      <w:smallCaps w:val="0"/>
      <w:strike w:val="0"/>
      <w:sz w:val="30"/>
      <w:szCs w:val="30"/>
      <w:u w:val="none"/>
    </w:rPr>
  </w:style>
  <w:style w:type="character" w:customStyle="1" w:styleId="2">
    <w:name w:val="Заглавие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21">
    <w:name w:val="Основен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ен текст (2) + Удебелен"/>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character" w:customStyle="1" w:styleId="24">
    <w:name w:val="Номер на заглавие #2_"/>
    <w:basedOn w:val="a0"/>
    <w:link w:val="25"/>
    <w:rPr>
      <w:rFonts w:ascii="Times New Roman" w:eastAsia="Times New Roman" w:hAnsi="Times New Roman" w:cs="Times New Roman"/>
      <w:b/>
      <w:bCs/>
      <w:i w:val="0"/>
      <w:iCs w:val="0"/>
      <w:smallCaps w:val="0"/>
      <w:strike w:val="0"/>
      <w:sz w:val="26"/>
      <w:szCs w:val="26"/>
      <w:u w:val="none"/>
    </w:rPr>
  </w:style>
  <w:style w:type="character" w:customStyle="1" w:styleId="220">
    <w:name w:val="Заглавие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31">
    <w:name w:val="Заглавие #3_"/>
    <w:basedOn w:val="a0"/>
    <w:link w:val="32"/>
    <w:rPr>
      <w:rFonts w:ascii="Times New Roman" w:eastAsia="Times New Roman" w:hAnsi="Times New Roman" w:cs="Times New Roman"/>
      <w:b/>
      <w:bCs/>
      <w:i w:val="0"/>
      <w:iCs w:val="0"/>
      <w:smallCaps w:val="0"/>
      <w:strike w:val="0"/>
      <w:sz w:val="22"/>
      <w:szCs w:val="22"/>
      <w:u w:val="none"/>
    </w:rPr>
  </w:style>
  <w:style w:type="character" w:customStyle="1" w:styleId="a4">
    <w:name w:val="Горен или долен 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Горен или долен 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style>
  <w:style w:type="character" w:customStyle="1" w:styleId="5">
    <w:name w:val="Основен текст (5)_"/>
    <w:basedOn w:val="a0"/>
    <w:link w:val="50"/>
    <w:rPr>
      <w:rFonts w:ascii="Times New Roman" w:eastAsia="Times New Roman" w:hAnsi="Times New Roman" w:cs="Times New Roman"/>
      <w:b w:val="0"/>
      <w:bCs w:val="0"/>
      <w:i w:val="0"/>
      <w:iCs w:val="0"/>
      <w:smallCaps w:val="0"/>
      <w:strike w:val="0"/>
      <w:sz w:val="26"/>
      <w:szCs w:val="26"/>
      <w:u w:val="none"/>
    </w:rPr>
  </w:style>
  <w:style w:type="character" w:customStyle="1" w:styleId="33">
    <w:name w:val="Заглавие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6">
    <w:name w:val="Основен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style>
  <w:style w:type="character" w:customStyle="1" w:styleId="6">
    <w:name w:val="Основен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213pt">
    <w:name w:val="Основен текст (2) + 13 pt;Удебелен"/>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bg-BG" w:eastAsia="bg-BG" w:bidi="bg-BG"/>
    </w:rPr>
  </w:style>
  <w:style w:type="paragraph" w:customStyle="1" w:styleId="10">
    <w:name w:val="Заглавие #1"/>
    <w:basedOn w:val="a"/>
    <w:link w:val="1"/>
    <w:pPr>
      <w:shd w:val="clear" w:color="auto" w:fill="FFFFFF"/>
      <w:spacing w:after="480" w:line="0" w:lineRule="atLeast"/>
      <w:jc w:val="center"/>
      <w:outlineLvl w:val="0"/>
    </w:pPr>
    <w:rPr>
      <w:rFonts w:ascii="Times New Roman" w:eastAsia="Times New Roman" w:hAnsi="Times New Roman" w:cs="Times New Roman"/>
      <w:b/>
      <w:bCs/>
      <w:sz w:val="36"/>
      <w:szCs w:val="36"/>
    </w:rPr>
  </w:style>
  <w:style w:type="paragraph" w:customStyle="1" w:styleId="30">
    <w:name w:val="Основен текст (3)"/>
    <w:basedOn w:val="a"/>
    <w:link w:val="3"/>
    <w:pPr>
      <w:shd w:val="clear" w:color="auto" w:fill="FFFFFF"/>
      <w:spacing w:before="480" w:after="240" w:line="389" w:lineRule="exact"/>
      <w:jc w:val="center"/>
    </w:pPr>
    <w:rPr>
      <w:rFonts w:ascii="Times New Roman" w:eastAsia="Times New Roman" w:hAnsi="Times New Roman" w:cs="Times New Roman"/>
      <w:b/>
      <w:bCs/>
      <w:sz w:val="34"/>
      <w:szCs w:val="34"/>
    </w:rPr>
  </w:style>
  <w:style w:type="paragraph" w:customStyle="1" w:styleId="40">
    <w:name w:val="Основен текст (4)"/>
    <w:basedOn w:val="a"/>
    <w:link w:val="4"/>
    <w:pPr>
      <w:shd w:val="clear" w:color="auto" w:fill="FFFFFF"/>
      <w:spacing w:before="240" w:after="480" w:line="0" w:lineRule="atLeast"/>
      <w:jc w:val="center"/>
    </w:pPr>
    <w:rPr>
      <w:rFonts w:ascii="Times New Roman" w:eastAsia="Times New Roman" w:hAnsi="Times New Roman" w:cs="Times New Roman"/>
      <w:b/>
      <w:bCs/>
      <w:sz w:val="30"/>
      <w:szCs w:val="30"/>
    </w:rPr>
  </w:style>
  <w:style w:type="paragraph" w:customStyle="1" w:styleId="20">
    <w:name w:val="Заглавие #2"/>
    <w:basedOn w:val="a"/>
    <w:link w:val="2"/>
    <w:pPr>
      <w:shd w:val="clear" w:color="auto" w:fill="FFFFFF"/>
      <w:spacing w:before="480" w:after="360" w:line="0" w:lineRule="atLeast"/>
      <w:jc w:val="center"/>
      <w:outlineLvl w:val="1"/>
    </w:pPr>
    <w:rPr>
      <w:rFonts w:ascii="Times New Roman" w:eastAsia="Times New Roman" w:hAnsi="Times New Roman" w:cs="Times New Roman"/>
      <w:b/>
      <w:bCs/>
      <w:sz w:val="26"/>
      <w:szCs w:val="26"/>
    </w:rPr>
  </w:style>
  <w:style w:type="paragraph" w:customStyle="1" w:styleId="22">
    <w:name w:val="Основен текст (2)"/>
    <w:basedOn w:val="a"/>
    <w:link w:val="21"/>
    <w:pPr>
      <w:shd w:val="clear" w:color="auto" w:fill="FFFFFF"/>
      <w:spacing w:before="360" w:line="254" w:lineRule="exact"/>
      <w:ind w:hanging="340"/>
      <w:jc w:val="both"/>
    </w:pPr>
    <w:rPr>
      <w:rFonts w:ascii="Times New Roman" w:eastAsia="Times New Roman" w:hAnsi="Times New Roman" w:cs="Times New Roman"/>
      <w:sz w:val="22"/>
      <w:szCs w:val="22"/>
    </w:rPr>
  </w:style>
  <w:style w:type="paragraph" w:customStyle="1" w:styleId="25">
    <w:name w:val="Номер на заглавие #2"/>
    <w:basedOn w:val="a"/>
    <w:link w:val="24"/>
    <w:pPr>
      <w:shd w:val="clear" w:color="auto" w:fill="FFFFFF"/>
      <w:spacing w:before="240" w:after="60" w:line="0" w:lineRule="atLeast"/>
      <w:jc w:val="center"/>
    </w:pPr>
    <w:rPr>
      <w:rFonts w:ascii="Times New Roman" w:eastAsia="Times New Roman" w:hAnsi="Times New Roman" w:cs="Times New Roman"/>
      <w:b/>
      <w:bCs/>
      <w:sz w:val="26"/>
      <w:szCs w:val="26"/>
    </w:rPr>
  </w:style>
  <w:style w:type="paragraph" w:customStyle="1" w:styleId="221">
    <w:name w:val="Заглавие #2 (2)"/>
    <w:basedOn w:val="a"/>
    <w:link w:val="220"/>
    <w:pPr>
      <w:shd w:val="clear" w:color="auto" w:fill="FFFFFF"/>
      <w:spacing w:before="60" w:line="274" w:lineRule="exact"/>
      <w:jc w:val="center"/>
      <w:outlineLvl w:val="1"/>
    </w:pPr>
    <w:rPr>
      <w:rFonts w:ascii="Times New Roman" w:eastAsia="Times New Roman" w:hAnsi="Times New Roman" w:cs="Times New Roman"/>
      <w:sz w:val="26"/>
      <w:szCs w:val="26"/>
    </w:rPr>
  </w:style>
  <w:style w:type="paragraph" w:customStyle="1" w:styleId="32">
    <w:name w:val="Заглавие #3"/>
    <w:basedOn w:val="a"/>
    <w:link w:val="31"/>
    <w:pPr>
      <w:shd w:val="clear" w:color="auto" w:fill="FFFFFF"/>
      <w:spacing w:after="240" w:line="274" w:lineRule="exact"/>
      <w:jc w:val="center"/>
      <w:outlineLvl w:val="2"/>
    </w:pPr>
    <w:rPr>
      <w:rFonts w:ascii="Times New Roman" w:eastAsia="Times New Roman" w:hAnsi="Times New Roman" w:cs="Times New Roman"/>
      <w:b/>
      <w:bCs/>
      <w:sz w:val="22"/>
      <w:szCs w:val="22"/>
    </w:rPr>
  </w:style>
  <w:style w:type="paragraph" w:customStyle="1" w:styleId="a5">
    <w:name w:val="Горен или долен 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ен текст (5)"/>
    <w:basedOn w:val="a"/>
    <w:link w:val="5"/>
    <w:pPr>
      <w:shd w:val="clear" w:color="auto" w:fill="FFFFFF"/>
      <w:spacing w:before="240" w:line="302" w:lineRule="exact"/>
      <w:jc w:val="center"/>
    </w:pPr>
    <w:rPr>
      <w:rFonts w:ascii="Times New Roman" w:eastAsia="Times New Roman" w:hAnsi="Times New Roman" w:cs="Times New Roman"/>
      <w:sz w:val="26"/>
      <w:szCs w:val="26"/>
    </w:rPr>
  </w:style>
  <w:style w:type="paragraph" w:customStyle="1" w:styleId="60">
    <w:name w:val="Основен текст (6)"/>
    <w:basedOn w:val="a"/>
    <w:link w:val="6"/>
    <w:pPr>
      <w:shd w:val="clear" w:color="auto" w:fill="FFFFFF"/>
      <w:spacing w:before="60" w:after="360" w:line="0" w:lineRule="atLeast"/>
    </w:pPr>
    <w:rPr>
      <w:rFonts w:ascii="Times New Roman" w:eastAsia="Times New Roman" w:hAnsi="Times New Roman" w:cs="Times New Roman"/>
      <w:b/>
      <w:bCs/>
      <w:sz w:val="22"/>
      <w:szCs w:val="22"/>
    </w:rPr>
  </w:style>
  <w:style w:type="paragraph" w:styleId="a7">
    <w:name w:val="Balloon Text"/>
    <w:basedOn w:val="a"/>
    <w:link w:val="a8"/>
    <w:uiPriority w:val="99"/>
    <w:semiHidden/>
    <w:unhideWhenUsed/>
    <w:rsid w:val="00FF62E7"/>
    <w:rPr>
      <w:rFonts w:ascii="Tahoma" w:hAnsi="Tahoma" w:cs="Tahoma"/>
      <w:sz w:val="16"/>
      <w:szCs w:val="16"/>
    </w:rPr>
  </w:style>
  <w:style w:type="character" w:customStyle="1" w:styleId="a8">
    <w:name w:val="Изнесен текст Знак"/>
    <w:basedOn w:val="a0"/>
    <w:link w:val="a7"/>
    <w:uiPriority w:val="99"/>
    <w:semiHidden/>
    <w:rsid w:val="00FF62E7"/>
    <w:rPr>
      <w:rFonts w:ascii="Tahoma" w:hAnsi="Tahoma" w:cs="Tahoma"/>
      <w:color w:val="000000"/>
      <w:sz w:val="16"/>
      <w:szCs w:val="16"/>
    </w:rPr>
  </w:style>
  <w:style w:type="table" w:customStyle="1" w:styleId="12">
    <w:name w:val="Мрежа в таблица1"/>
    <w:basedOn w:val="a1"/>
    <w:next w:val="a9"/>
    <w:uiPriority w:val="59"/>
    <w:rsid w:val="006A08D3"/>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A0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Unicode MS" w:eastAsia="Arial Unicode MS" w:hAnsi="Arial Unicode MS" w:cs="Arial Unicode MS"/>
        <w:sz w:val="24"/>
        <w:szCs w:val="24"/>
        <w:lang w:val="bg-BG" w:eastAsia="bg-BG" w:bidi="bg-BG"/>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1">
    <w:name w:val="Заглавие #1_"/>
    <w:basedOn w:val="a0"/>
    <w:link w:val="10"/>
    <w:rPr>
      <w:rFonts w:ascii="Times New Roman" w:eastAsia="Times New Roman" w:hAnsi="Times New Roman" w:cs="Times New Roman"/>
      <w:b/>
      <w:bCs/>
      <w:i w:val="0"/>
      <w:iCs w:val="0"/>
      <w:smallCaps w:val="0"/>
      <w:strike w:val="0"/>
      <w:sz w:val="36"/>
      <w:szCs w:val="36"/>
      <w:u w:val="none"/>
    </w:rPr>
  </w:style>
  <w:style w:type="character" w:customStyle="1" w:styleId="11">
    <w:name w:val="Заглавие #1"/>
    <w:basedOn w:val="1"/>
    <w:rPr>
      <w:rFonts w:ascii="Times New Roman" w:eastAsia="Times New Roman" w:hAnsi="Times New Roman" w:cs="Times New Roman"/>
      <w:b/>
      <w:bCs/>
      <w:i w:val="0"/>
      <w:iCs w:val="0"/>
      <w:smallCaps w:val="0"/>
      <w:strike w:val="0"/>
      <w:color w:val="000000"/>
      <w:spacing w:val="0"/>
      <w:w w:val="100"/>
      <w:position w:val="0"/>
      <w:sz w:val="36"/>
      <w:szCs w:val="36"/>
      <w:u w:val="single"/>
      <w:lang w:val="bg-BG" w:eastAsia="bg-BG" w:bidi="bg-BG"/>
    </w:rPr>
  </w:style>
  <w:style w:type="character" w:customStyle="1" w:styleId="3">
    <w:name w:val="Основен текст (3)_"/>
    <w:basedOn w:val="a0"/>
    <w:link w:val="30"/>
    <w:rPr>
      <w:rFonts w:ascii="Times New Roman" w:eastAsia="Times New Roman" w:hAnsi="Times New Roman" w:cs="Times New Roman"/>
      <w:b/>
      <w:bCs/>
      <w:i w:val="0"/>
      <w:iCs w:val="0"/>
      <w:smallCaps w:val="0"/>
      <w:strike w:val="0"/>
      <w:sz w:val="34"/>
      <w:szCs w:val="34"/>
      <w:u w:val="none"/>
    </w:rPr>
  </w:style>
  <w:style w:type="character" w:customStyle="1" w:styleId="4">
    <w:name w:val="Основен текст (4)_"/>
    <w:basedOn w:val="a0"/>
    <w:link w:val="40"/>
    <w:rPr>
      <w:rFonts w:ascii="Times New Roman" w:eastAsia="Times New Roman" w:hAnsi="Times New Roman" w:cs="Times New Roman"/>
      <w:b/>
      <w:bCs/>
      <w:i w:val="0"/>
      <w:iCs w:val="0"/>
      <w:smallCaps w:val="0"/>
      <w:strike w:val="0"/>
      <w:sz w:val="30"/>
      <w:szCs w:val="30"/>
      <w:u w:val="none"/>
    </w:rPr>
  </w:style>
  <w:style w:type="character" w:customStyle="1" w:styleId="2">
    <w:name w:val="Заглавие #2_"/>
    <w:basedOn w:val="a0"/>
    <w:link w:val="20"/>
    <w:rPr>
      <w:rFonts w:ascii="Times New Roman" w:eastAsia="Times New Roman" w:hAnsi="Times New Roman" w:cs="Times New Roman"/>
      <w:b/>
      <w:bCs/>
      <w:i w:val="0"/>
      <w:iCs w:val="0"/>
      <w:smallCaps w:val="0"/>
      <w:strike w:val="0"/>
      <w:sz w:val="26"/>
      <w:szCs w:val="26"/>
      <w:u w:val="none"/>
    </w:rPr>
  </w:style>
  <w:style w:type="character" w:customStyle="1" w:styleId="21">
    <w:name w:val="Основен текст (2)_"/>
    <w:basedOn w:val="a0"/>
    <w:link w:val="22"/>
    <w:rPr>
      <w:rFonts w:ascii="Times New Roman" w:eastAsia="Times New Roman" w:hAnsi="Times New Roman" w:cs="Times New Roman"/>
      <w:b w:val="0"/>
      <w:bCs w:val="0"/>
      <w:i w:val="0"/>
      <w:iCs w:val="0"/>
      <w:smallCaps w:val="0"/>
      <w:strike w:val="0"/>
      <w:sz w:val="22"/>
      <w:szCs w:val="22"/>
      <w:u w:val="none"/>
    </w:rPr>
  </w:style>
  <w:style w:type="character" w:customStyle="1" w:styleId="23">
    <w:name w:val="Основен текст (2) + Удебелен"/>
    <w:basedOn w:val="21"/>
    <w:rPr>
      <w:rFonts w:ascii="Times New Roman" w:eastAsia="Times New Roman" w:hAnsi="Times New Roman" w:cs="Times New Roman"/>
      <w:b/>
      <w:bCs/>
      <w:i w:val="0"/>
      <w:iCs w:val="0"/>
      <w:smallCaps w:val="0"/>
      <w:strike w:val="0"/>
      <w:color w:val="000000"/>
      <w:spacing w:val="0"/>
      <w:w w:val="100"/>
      <w:position w:val="0"/>
      <w:sz w:val="22"/>
      <w:szCs w:val="22"/>
      <w:u w:val="none"/>
      <w:lang w:val="bg-BG" w:eastAsia="bg-BG" w:bidi="bg-BG"/>
    </w:rPr>
  </w:style>
  <w:style w:type="character" w:customStyle="1" w:styleId="24">
    <w:name w:val="Номер на заглавие #2_"/>
    <w:basedOn w:val="a0"/>
    <w:link w:val="25"/>
    <w:rPr>
      <w:rFonts w:ascii="Times New Roman" w:eastAsia="Times New Roman" w:hAnsi="Times New Roman" w:cs="Times New Roman"/>
      <w:b/>
      <w:bCs/>
      <w:i w:val="0"/>
      <w:iCs w:val="0"/>
      <w:smallCaps w:val="0"/>
      <w:strike w:val="0"/>
      <w:sz w:val="26"/>
      <w:szCs w:val="26"/>
      <w:u w:val="none"/>
    </w:rPr>
  </w:style>
  <w:style w:type="character" w:customStyle="1" w:styleId="220">
    <w:name w:val="Заглавие #2 (2)_"/>
    <w:basedOn w:val="a0"/>
    <w:link w:val="221"/>
    <w:rPr>
      <w:rFonts w:ascii="Times New Roman" w:eastAsia="Times New Roman" w:hAnsi="Times New Roman" w:cs="Times New Roman"/>
      <w:b w:val="0"/>
      <w:bCs w:val="0"/>
      <w:i w:val="0"/>
      <w:iCs w:val="0"/>
      <w:smallCaps w:val="0"/>
      <w:strike w:val="0"/>
      <w:sz w:val="26"/>
      <w:szCs w:val="26"/>
      <w:u w:val="none"/>
    </w:rPr>
  </w:style>
  <w:style w:type="character" w:customStyle="1" w:styleId="31">
    <w:name w:val="Заглавие #3_"/>
    <w:basedOn w:val="a0"/>
    <w:link w:val="32"/>
    <w:rPr>
      <w:rFonts w:ascii="Times New Roman" w:eastAsia="Times New Roman" w:hAnsi="Times New Roman" w:cs="Times New Roman"/>
      <w:b/>
      <w:bCs/>
      <w:i w:val="0"/>
      <w:iCs w:val="0"/>
      <w:smallCaps w:val="0"/>
      <w:strike w:val="0"/>
      <w:sz w:val="22"/>
      <w:szCs w:val="22"/>
      <w:u w:val="none"/>
    </w:rPr>
  </w:style>
  <w:style w:type="character" w:customStyle="1" w:styleId="a4">
    <w:name w:val="Горен или долен колонтитул_"/>
    <w:basedOn w:val="a0"/>
    <w:link w:val="a5"/>
    <w:rPr>
      <w:rFonts w:ascii="Times New Roman" w:eastAsia="Times New Roman" w:hAnsi="Times New Roman" w:cs="Times New Roman"/>
      <w:b w:val="0"/>
      <w:bCs w:val="0"/>
      <w:i w:val="0"/>
      <w:iCs w:val="0"/>
      <w:smallCaps w:val="0"/>
      <w:strike w:val="0"/>
      <w:sz w:val="22"/>
      <w:szCs w:val="22"/>
      <w:u w:val="none"/>
    </w:rPr>
  </w:style>
  <w:style w:type="character" w:customStyle="1" w:styleId="a6">
    <w:name w:val="Горен или долен колонтитул"/>
    <w:basedOn w:val="a4"/>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style>
  <w:style w:type="character" w:customStyle="1" w:styleId="5">
    <w:name w:val="Основен текст (5)_"/>
    <w:basedOn w:val="a0"/>
    <w:link w:val="50"/>
    <w:rPr>
      <w:rFonts w:ascii="Times New Roman" w:eastAsia="Times New Roman" w:hAnsi="Times New Roman" w:cs="Times New Roman"/>
      <w:b w:val="0"/>
      <w:bCs w:val="0"/>
      <w:i w:val="0"/>
      <w:iCs w:val="0"/>
      <w:smallCaps w:val="0"/>
      <w:strike w:val="0"/>
      <w:sz w:val="26"/>
      <w:szCs w:val="26"/>
      <w:u w:val="none"/>
    </w:rPr>
  </w:style>
  <w:style w:type="character" w:customStyle="1" w:styleId="33">
    <w:name w:val="Заглавие #3"/>
    <w:basedOn w:val="31"/>
    <w:rPr>
      <w:rFonts w:ascii="Times New Roman" w:eastAsia="Times New Roman" w:hAnsi="Times New Roman" w:cs="Times New Roman"/>
      <w:b/>
      <w:bCs/>
      <w:i w:val="0"/>
      <w:iCs w:val="0"/>
      <w:smallCaps w:val="0"/>
      <w:strike w:val="0"/>
      <w:color w:val="000000"/>
      <w:spacing w:val="0"/>
      <w:w w:val="100"/>
      <w:position w:val="0"/>
      <w:sz w:val="22"/>
      <w:szCs w:val="22"/>
      <w:u w:val="single"/>
      <w:lang w:val="bg-BG" w:eastAsia="bg-BG" w:bidi="bg-BG"/>
    </w:rPr>
  </w:style>
  <w:style w:type="character" w:customStyle="1" w:styleId="26">
    <w:name w:val="Основен текст (2)"/>
    <w:basedOn w:val="2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bg-BG" w:eastAsia="bg-BG" w:bidi="bg-BG"/>
    </w:rPr>
  </w:style>
  <w:style w:type="character" w:customStyle="1" w:styleId="6">
    <w:name w:val="Основен текст (6)_"/>
    <w:basedOn w:val="a0"/>
    <w:link w:val="60"/>
    <w:rPr>
      <w:rFonts w:ascii="Times New Roman" w:eastAsia="Times New Roman" w:hAnsi="Times New Roman" w:cs="Times New Roman"/>
      <w:b/>
      <w:bCs/>
      <w:i w:val="0"/>
      <w:iCs w:val="0"/>
      <w:smallCaps w:val="0"/>
      <w:strike w:val="0"/>
      <w:sz w:val="22"/>
      <w:szCs w:val="22"/>
      <w:u w:val="none"/>
    </w:rPr>
  </w:style>
  <w:style w:type="character" w:customStyle="1" w:styleId="213pt">
    <w:name w:val="Основен текст (2) + 13 pt;Удебелен"/>
    <w:basedOn w:val="21"/>
    <w:rPr>
      <w:rFonts w:ascii="Times New Roman" w:eastAsia="Times New Roman" w:hAnsi="Times New Roman" w:cs="Times New Roman"/>
      <w:b/>
      <w:bCs/>
      <w:i w:val="0"/>
      <w:iCs w:val="0"/>
      <w:smallCaps w:val="0"/>
      <w:strike w:val="0"/>
      <w:color w:val="000000"/>
      <w:spacing w:val="0"/>
      <w:w w:val="100"/>
      <w:position w:val="0"/>
      <w:sz w:val="26"/>
      <w:szCs w:val="26"/>
      <w:u w:val="none"/>
      <w:lang w:val="bg-BG" w:eastAsia="bg-BG" w:bidi="bg-BG"/>
    </w:rPr>
  </w:style>
  <w:style w:type="paragraph" w:customStyle="1" w:styleId="10">
    <w:name w:val="Заглавие #1"/>
    <w:basedOn w:val="a"/>
    <w:link w:val="1"/>
    <w:pPr>
      <w:shd w:val="clear" w:color="auto" w:fill="FFFFFF"/>
      <w:spacing w:after="480" w:line="0" w:lineRule="atLeast"/>
      <w:jc w:val="center"/>
      <w:outlineLvl w:val="0"/>
    </w:pPr>
    <w:rPr>
      <w:rFonts w:ascii="Times New Roman" w:eastAsia="Times New Roman" w:hAnsi="Times New Roman" w:cs="Times New Roman"/>
      <w:b/>
      <w:bCs/>
      <w:sz w:val="36"/>
      <w:szCs w:val="36"/>
    </w:rPr>
  </w:style>
  <w:style w:type="paragraph" w:customStyle="1" w:styleId="30">
    <w:name w:val="Основен текст (3)"/>
    <w:basedOn w:val="a"/>
    <w:link w:val="3"/>
    <w:pPr>
      <w:shd w:val="clear" w:color="auto" w:fill="FFFFFF"/>
      <w:spacing w:before="480" w:after="240" w:line="389" w:lineRule="exact"/>
      <w:jc w:val="center"/>
    </w:pPr>
    <w:rPr>
      <w:rFonts w:ascii="Times New Roman" w:eastAsia="Times New Roman" w:hAnsi="Times New Roman" w:cs="Times New Roman"/>
      <w:b/>
      <w:bCs/>
      <w:sz w:val="34"/>
      <w:szCs w:val="34"/>
    </w:rPr>
  </w:style>
  <w:style w:type="paragraph" w:customStyle="1" w:styleId="40">
    <w:name w:val="Основен текст (4)"/>
    <w:basedOn w:val="a"/>
    <w:link w:val="4"/>
    <w:pPr>
      <w:shd w:val="clear" w:color="auto" w:fill="FFFFFF"/>
      <w:spacing w:before="240" w:after="480" w:line="0" w:lineRule="atLeast"/>
      <w:jc w:val="center"/>
    </w:pPr>
    <w:rPr>
      <w:rFonts w:ascii="Times New Roman" w:eastAsia="Times New Roman" w:hAnsi="Times New Roman" w:cs="Times New Roman"/>
      <w:b/>
      <w:bCs/>
      <w:sz w:val="30"/>
      <w:szCs w:val="30"/>
    </w:rPr>
  </w:style>
  <w:style w:type="paragraph" w:customStyle="1" w:styleId="20">
    <w:name w:val="Заглавие #2"/>
    <w:basedOn w:val="a"/>
    <w:link w:val="2"/>
    <w:pPr>
      <w:shd w:val="clear" w:color="auto" w:fill="FFFFFF"/>
      <w:spacing w:before="480" w:after="360" w:line="0" w:lineRule="atLeast"/>
      <w:jc w:val="center"/>
      <w:outlineLvl w:val="1"/>
    </w:pPr>
    <w:rPr>
      <w:rFonts w:ascii="Times New Roman" w:eastAsia="Times New Roman" w:hAnsi="Times New Roman" w:cs="Times New Roman"/>
      <w:b/>
      <w:bCs/>
      <w:sz w:val="26"/>
      <w:szCs w:val="26"/>
    </w:rPr>
  </w:style>
  <w:style w:type="paragraph" w:customStyle="1" w:styleId="22">
    <w:name w:val="Основен текст (2)"/>
    <w:basedOn w:val="a"/>
    <w:link w:val="21"/>
    <w:pPr>
      <w:shd w:val="clear" w:color="auto" w:fill="FFFFFF"/>
      <w:spacing w:before="360" w:line="254" w:lineRule="exact"/>
      <w:ind w:hanging="340"/>
      <w:jc w:val="both"/>
    </w:pPr>
    <w:rPr>
      <w:rFonts w:ascii="Times New Roman" w:eastAsia="Times New Roman" w:hAnsi="Times New Roman" w:cs="Times New Roman"/>
      <w:sz w:val="22"/>
      <w:szCs w:val="22"/>
    </w:rPr>
  </w:style>
  <w:style w:type="paragraph" w:customStyle="1" w:styleId="25">
    <w:name w:val="Номер на заглавие #2"/>
    <w:basedOn w:val="a"/>
    <w:link w:val="24"/>
    <w:pPr>
      <w:shd w:val="clear" w:color="auto" w:fill="FFFFFF"/>
      <w:spacing w:before="240" w:after="60" w:line="0" w:lineRule="atLeast"/>
      <w:jc w:val="center"/>
    </w:pPr>
    <w:rPr>
      <w:rFonts w:ascii="Times New Roman" w:eastAsia="Times New Roman" w:hAnsi="Times New Roman" w:cs="Times New Roman"/>
      <w:b/>
      <w:bCs/>
      <w:sz w:val="26"/>
      <w:szCs w:val="26"/>
    </w:rPr>
  </w:style>
  <w:style w:type="paragraph" w:customStyle="1" w:styleId="221">
    <w:name w:val="Заглавие #2 (2)"/>
    <w:basedOn w:val="a"/>
    <w:link w:val="220"/>
    <w:pPr>
      <w:shd w:val="clear" w:color="auto" w:fill="FFFFFF"/>
      <w:spacing w:before="60" w:line="274" w:lineRule="exact"/>
      <w:jc w:val="center"/>
      <w:outlineLvl w:val="1"/>
    </w:pPr>
    <w:rPr>
      <w:rFonts w:ascii="Times New Roman" w:eastAsia="Times New Roman" w:hAnsi="Times New Roman" w:cs="Times New Roman"/>
      <w:sz w:val="26"/>
      <w:szCs w:val="26"/>
    </w:rPr>
  </w:style>
  <w:style w:type="paragraph" w:customStyle="1" w:styleId="32">
    <w:name w:val="Заглавие #3"/>
    <w:basedOn w:val="a"/>
    <w:link w:val="31"/>
    <w:pPr>
      <w:shd w:val="clear" w:color="auto" w:fill="FFFFFF"/>
      <w:spacing w:after="240" w:line="274" w:lineRule="exact"/>
      <w:jc w:val="center"/>
      <w:outlineLvl w:val="2"/>
    </w:pPr>
    <w:rPr>
      <w:rFonts w:ascii="Times New Roman" w:eastAsia="Times New Roman" w:hAnsi="Times New Roman" w:cs="Times New Roman"/>
      <w:b/>
      <w:bCs/>
      <w:sz w:val="22"/>
      <w:szCs w:val="22"/>
    </w:rPr>
  </w:style>
  <w:style w:type="paragraph" w:customStyle="1" w:styleId="a5">
    <w:name w:val="Горен или долен колонтитул"/>
    <w:basedOn w:val="a"/>
    <w:link w:val="a4"/>
    <w:pPr>
      <w:shd w:val="clear" w:color="auto" w:fill="FFFFFF"/>
      <w:spacing w:line="0" w:lineRule="atLeast"/>
    </w:pPr>
    <w:rPr>
      <w:rFonts w:ascii="Times New Roman" w:eastAsia="Times New Roman" w:hAnsi="Times New Roman" w:cs="Times New Roman"/>
      <w:sz w:val="22"/>
      <w:szCs w:val="22"/>
    </w:rPr>
  </w:style>
  <w:style w:type="paragraph" w:customStyle="1" w:styleId="50">
    <w:name w:val="Основен текст (5)"/>
    <w:basedOn w:val="a"/>
    <w:link w:val="5"/>
    <w:pPr>
      <w:shd w:val="clear" w:color="auto" w:fill="FFFFFF"/>
      <w:spacing w:before="240" w:line="302" w:lineRule="exact"/>
      <w:jc w:val="center"/>
    </w:pPr>
    <w:rPr>
      <w:rFonts w:ascii="Times New Roman" w:eastAsia="Times New Roman" w:hAnsi="Times New Roman" w:cs="Times New Roman"/>
      <w:sz w:val="26"/>
      <w:szCs w:val="26"/>
    </w:rPr>
  </w:style>
  <w:style w:type="paragraph" w:customStyle="1" w:styleId="60">
    <w:name w:val="Основен текст (6)"/>
    <w:basedOn w:val="a"/>
    <w:link w:val="6"/>
    <w:pPr>
      <w:shd w:val="clear" w:color="auto" w:fill="FFFFFF"/>
      <w:spacing w:before="60" w:after="360" w:line="0" w:lineRule="atLeast"/>
    </w:pPr>
    <w:rPr>
      <w:rFonts w:ascii="Times New Roman" w:eastAsia="Times New Roman" w:hAnsi="Times New Roman" w:cs="Times New Roman"/>
      <w:b/>
      <w:bCs/>
      <w:sz w:val="22"/>
      <w:szCs w:val="22"/>
    </w:rPr>
  </w:style>
  <w:style w:type="paragraph" w:styleId="a7">
    <w:name w:val="Balloon Text"/>
    <w:basedOn w:val="a"/>
    <w:link w:val="a8"/>
    <w:uiPriority w:val="99"/>
    <w:semiHidden/>
    <w:unhideWhenUsed/>
    <w:rsid w:val="00FF62E7"/>
    <w:rPr>
      <w:rFonts w:ascii="Tahoma" w:hAnsi="Tahoma" w:cs="Tahoma"/>
      <w:sz w:val="16"/>
      <w:szCs w:val="16"/>
    </w:rPr>
  </w:style>
  <w:style w:type="character" w:customStyle="1" w:styleId="a8">
    <w:name w:val="Изнесен текст Знак"/>
    <w:basedOn w:val="a0"/>
    <w:link w:val="a7"/>
    <w:uiPriority w:val="99"/>
    <w:semiHidden/>
    <w:rsid w:val="00FF62E7"/>
    <w:rPr>
      <w:rFonts w:ascii="Tahoma" w:hAnsi="Tahoma" w:cs="Tahoma"/>
      <w:color w:val="000000"/>
      <w:sz w:val="16"/>
      <w:szCs w:val="16"/>
    </w:rPr>
  </w:style>
  <w:style w:type="table" w:customStyle="1" w:styleId="12">
    <w:name w:val="Мрежа в таблица1"/>
    <w:basedOn w:val="a1"/>
    <w:next w:val="a9"/>
    <w:uiPriority w:val="59"/>
    <w:rsid w:val="006A08D3"/>
    <w:pPr>
      <w:widowControl/>
    </w:pPr>
    <w:rPr>
      <w:rFonts w:asciiTheme="minorHAnsi" w:eastAsiaTheme="minorHAnsi" w:hAnsiTheme="minorHAnsi" w:cstheme="minorBidi"/>
      <w:sz w:val="22"/>
      <w:szCs w:val="22"/>
      <w:lang w:eastAsia="en-US" w:bidi="ar-S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9">
    <w:name w:val="Table Grid"/>
    <w:basedOn w:val="a1"/>
    <w:uiPriority w:val="59"/>
    <w:rsid w:val="006A08D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тема">
  <a:themeElements>
    <a:clrScheme name="О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О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683E0C7-6EA4-40BC-8ACA-1018E70495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172</TotalTime>
  <Pages>7</Pages>
  <Words>2441</Words>
  <Characters>13917</Characters>
  <Application>Microsoft Office Word</Application>
  <DocSecurity>0</DocSecurity>
  <Lines>115</Lines>
  <Paragraphs>32</Paragraphs>
  <ScaleCrop>false</ScaleCrop>
  <HeadingPairs>
    <vt:vector size="2" baseType="variant">
      <vt:variant>
        <vt:lpstr>Заглавие</vt:lpstr>
      </vt:variant>
      <vt:variant>
        <vt:i4>1</vt:i4>
      </vt:variant>
    </vt:vector>
  </HeadingPairs>
  <TitlesOfParts>
    <vt:vector size="1" baseType="lpstr">
      <vt:lpstr>Microsoft Word - Naredba 6.doc</vt:lpstr>
    </vt:vector>
  </TitlesOfParts>
  <Company/>
  <LinksUpToDate>false</LinksUpToDate>
  <CharactersWithSpaces>16326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Naredba 6.doc</dc:title>
  <dc:creator>Ани Иванова</dc:creator>
  <cp:lastModifiedBy>pc</cp:lastModifiedBy>
  <cp:revision>77</cp:revision>
  <cp:lastPrinted>2024-08-27T06:58:00Z</cp:lastPrinted>
  <dcterms:created xsi:type="dcterms:W3CDTF">2024-09-25T07:13:00Z</dcterms:created>
  <dcterms:modified xsi:type="dcterms:W3CDTF">2026-01-20T10:13:00Z</dcterms:modified>
</cp:coreProperties>
</file>