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both"/>
        <w:outlineLvl w:val="2"/>
        <w:rPr>
          <w:rFonts w:ascii="Verdana" w:hAnsi="Verdana" w:eastAsia="Times New Roman"/>
          <w:color w:val="000000"/>
          <w:sz w:val="20"/>
          <w:szCs w:val="20"/>
          <w:lang w:val="en-US" w:eastAsia="bg-BG"/>
        </w:rPr>
      </w:pPr>
    </w:p>
    <w:p>
      <w:pPr>
        <w:spacing w:after="0" w:line="240" w:lineRule="auto"/>
        <w:jc w:val="both"/>
        <w:outlineLvl w:val="2"/>
        <w:rPr>
          <w:rFonts w:ascii="Verdana" w:hAnsi="Verdana" w:eastAsia="Times New Roman"/>
          <w:color w:val="000000"/>
          <w:sz w:val="20"/>
          <w:szCs w:val="20"/>
          <w:lang w:val="en-US" w:eastAsia="bg-BG"/>
        </w:rPr>
      </w:pPr>
    </w:p>
    <w:p>
      <w:pPr>
        <w:spacing w:after="0" w:line="240" w:lineRule="auto"/>
        <w:ind w:firstLine="700" w:firstLineChars="0"/>
        <w:jc w:val="center"/>
        <w:outlineLvl w:val="2"/>
        <w:rPr>
          <w:rFonts w:ascii="Verdana" w:hAnsi="Verdana" w:eastAsia="Times New Roman"/>
          <w:color w:val="000000"/>
          <w:sz w:val="20"/>
          <w:szCs w:val="20"/>
          <w:lang w:eastAsia="bg-BG"/>
        </w:rPr>
      </w:pPr>
      <w:r>
        <w:rPr>
          <w:rFonts w:ascii="Verdana" w:hAnsi="Verdana" w:eastAsia="Times New Roman"/>
          <w:color w:val="000000"/>
          <w:sz w:val="20"/>
          <w:szCs w:val="20"/>
          <w:lang w:eastAsia="bg-BG"/>
        </w:rPr>
        <w:t>СЪОБЩЕНИЕ НА ЗАПОВЕД №</w:t>
      </w:r>
      <w:r>
        <w:rPr>
          <w:rFonts w:hint="default" w:ascii="Verdana" w:hAnsi="Verdana" w:eastAsia="Times New Roman"/>
          <w:color w:val="000000"/>
          <w:sz w:val="20"/>
          <w:szCs w:val="20"/>
          <w:lang w:val="en-US" w:eastAsia="bg-BG"/>
        </w:rPr>
        <w:t xml:space="preserve"> 198 </w:t>
      </w:r>
      <w:r>
        <w:rPr>
          <w:rFonts w:ascii="Verdana" w:hAnsi="Verdana" w:eastAsia="Times New Roman"/>
          <w:color w:val="000000"/>
          <w:sz w:val="20"/>
          <w:szCs w:val="20"/>
          <w:lang w:val="en-US" w:eastAsia="bg-BG"/>
        </w:rPr>
        <w:t>/</w:t>
      </w:r>
      <w:r>
        <w:rPr>
          <w:rFonts w:hint="default" w:ascii="Verdana" w:hAnsi="Verdana" w:eastAsia="Times New Roman"/>
          <w:color w:val="000000"/>
          <w:sz w:val="20"/>
          <w:szCs w:val="20"/>
          <w:lang w:val="en-US" w:eastAsia="bg-BG"/>
        </w:rPr>
        <w:t xml:space="preserve"> 08</w:t>
      </w:r>
      <w:r>
        <w:rPr>
          <w:rFonts w:ascii="Verdana" w:hAnsi="Verdana" w:eastAsia="Times New Roman"/>
          <w:color w:val="000000"/>
          <w:sz w:val="20"/>
          <w:szCs w:val="20"/>
          <w:lang w:eastAsia="bg-BG"/>
        </w:rPr>
        <w:t xml:space="preserve"> .</w:t>
      </w:r>
      <w:r>
        <w:rPr>
          <w:rFonts w:ascii="Verdana" w:hAnsi="Verdana" w:eastAsia="Times New Roman"/>
          <w:color w:val="000000"/>
          <w:sz w:val="20"/>
          <w:szCs w:val="20"/>
          <w:lang w:val="en-US" w:eastAsia="bg-BG"/>
        </w:rPr>
        <w:t>0</w:t>
      </w:r>
      <w:r>
        <w:rPr>
          <w:rFonts w:hint="default" w:ascii="Verdana" w:hAnsi="Verdana" w:eastAsia="Times New Roman"/>
          <w:color w:val="000000"/>
          <w:sz w:val="20"/>
          <w:szCs w:val="20"/>
          <w:lang w:val="en-US" w:eastAsia="bg-BG"/>
        </w:rPr>
        <w:t>6</w:t>
      </w:r>
      <w:r>
        <w:rPr>
          <w:rFonts w:ascii="Verdana" w:hAnsi="Verdana" w:eastAsia="Times New Roman"/>
          <w:color w:val="000000"/>
          <w:sz w:val="20"/>
          <w:szCs w:val="20"/>
          <w:lang w:eastAsia="bg-BG"/>
        </w:rPr>
        <w:t>. 20</w:t>
      </w:r>
      <w:r>
        <w:rPr>
          <w:rFonts w:hint="default" w:ascii="Verdana" w:hAnsi="Verdana" w:eastAsia="Times New Roman"/>
          <w:color w:val="000000"/>
          <w:sz w:val="20"/>
          <w:szCs w:val="20"/>
          <w:lang w:val="en-US" w:eastAsia="bg-BG"/>
        </w:rPr>
        <w:t>20</w:t>
      </w:r>
      <w:r>
        <w:rPr>
          <w:rFonts w:ascii="Verdana" w:hAnsi="Verdana" w:eastAsia="Times New Roman"/>
          <w:color w:val="000000"/>
          <w:sz w:val="20"/>
          <w:szCs w:val="20"/>
          <w:lang w:eastAsia="bg-BG"/>
        </w:rPr>
        <w:t xml:space="preserve"> год.</w:t>
      </w:r>
      <w:r>
        <w:rPr>
          <w:rFonts w:ascii="Verdana" w:hAnsi="Verdana" w:eastAsia="Times New Roman"/>
          <w:color w:val="000000"/>
          <w:sz w:val="20"/>
          <w:szCs w:val="20"/>
          <w:lang w:val="en-US" w:eastAsia="bg-BG"/>
        </w:rPr>
        <w:t xml:space="preserve"> </w:t>
      </w:r>
      <w:r>
        <w:rPr>
          <w:rFonts w:ascii="Verdana" w:hAnsi="Verdana" w:eastAsia="Times New Roman"/>
          <w:color w:val="000000"/>
          <w:sz w:val="20"/>
          <w:szCs w:val="20"/>
          <w:lang w:eastAsia="bg-BG"/>
        </w:rPr>
        <w:t>ЗА</w:t>
      </w:r>
      <w:r>
        <w:rPr>
          <w:rFonts w:ascii="Verdana" w:hAnsi="Verdana" w:eastAsia="Times New Roman"/>
          <w:color w:val="000000"/>
          <w:sz w:val="20"/>
          <w:szCs w:val="20"/>
          <w:lang w:val="en-US" w:eastAsia="bg-BG"/>
        </w:rPr>
        <w:t xml:space="preserve"> </w:t>
      </w:r>
      <w:r>
        <w:rPr>
          <w:rFonts w:ascii="Verdana" w:hAnsi="Verdana" w:eastAsia="Times New Roman"/>
          <w:color w:val="000000"/>
          <w:sz w:val="20"/>
          <w:szCs w:val="20"/>
          <w:lang w:eastAsia="bg-BG"/>
        </w:rPr>
        <w:t>РАЗРЕШАВАНЕ на КПИИ</w:t>
      </w:r>
    </w:p>
    <w:p>
      <w:pPr>
        <w:spacing w:after="0" w:line="240" w:lineRule="auto"/>
        <w:jc w:val="both"/>
        <w:outlineLvl w:val="2"/>
        <w:rPr>
          <w:rFonts w:ascii="Verdana" w:hAnsi="Verdana" w:eastAsia="Times New Roman"/>
          <w:color w:val="000000"/>
          <w:sz w:val="20"/>
          <w:szCs w:val="20"/>
          <w:lang w:val="en-US" w:eastAsia="bg-BG"/>
        </w:rPr>
      </w:pPr>
    </w:p>
    <w:p>
      <w:pPr>
        <w:pStyle w:val="2"/>
        <w:spacing w:line="240" w:lineRule="auto"/>
        <w:jc w:val="both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eastAsia="bg-BG"/>
        </w:rPr>
        <w:t>На основание чл. 124б, ал. 2 ЗУТ</w:t>
      </w:r>
      <w:r>
        <w:rPr>
          <w:rFonts w:ascii="Verdana" w:hAnsi="Verdana"/>
          <w:color w:val="000000"/>
          <w:sz w:val="20"/>
          <w:szCs w:val="20"/>
          <w:lang w:val="en-US" w:eastAsia="bg-BG"/>
        </w:rPr>
        <w:t xml:space="preserve"> </w:t>
      </w:r>
      <w:r>
        <w:rPr>
          <w:rFonts w:ascii="Verdana" w:hAnsi="Verdana"/>
          <w:color w:val="000000"/>
          <w:sz w:val="20"/>
          <w:szCs w:val="20"/>
          <w:lang w:eastAsia="bg-BG"/>
        </w:rPr>
        <w:t>Дирекция</w:t>
      </w:r>
      <w:r>
        <w:rPr>
          <w:rFonts w:ascii="Verdana" w:hAnsi="Verdana"/>
          <w:color w:val="000000"/>
          <w:sz w:val="20"/>
          <w:szCs w:val="20"/>
          <w:lang w:val="en-US" w:eastAsia="bg-BG"/>
        </w:rPr>
        <w:t xml:space="preserve"> </w:t>
      </w:r>
      <w:r>
        <w:rPr>
          <w:rFonts w:ascii="Verdana" w:hAnsi="Verdana"/>
          <w:color w:val="000000"/>
          <w:sz w:val="20"/>
          <w:szCs w:val="20"/>
          <w:lang w:eastAsia="bg-BG"/>
        </w:rPr>
        <w:t>„ТРИПЕИ“ при Община Опан, съобщава на заинтересованите граждани и юридически лица, че по заявление Вх. №</w:t>
      </w:r>
      <w:r>
        <w:rPr>
          <w:rFonts w:hint="default" w:ascii="Verdana" w:hAnsi="Verdana"/>
          <w:color w:val="000000"/>
          <w:sz w:val="20"/>
          <w:szCs w:val="20"/>
          <w:lang w:val="en-US" w:eastAsia="bg-BG"/>
        </w:rPr>
        <w:t>94</w:t>
      </w:r>
      <w:r>
        <w:rPr>
          <w:rFonts w:ascii="Verdana" w:hAnsi="Verdana"/>
          <w:color w:val="000000"/>
          <w:sz w:val="20"/>
          <w:szCs w:val="20"/>
          <w:lang w:eastAsia="bg-BG"/>
        </w:rPr>
        <w:t>–00–</w:t>
      </w:r>
      <w:r>
        <w:rPr>
          <w:rFonts w:hint="default" w:ascii="Verdana" w:hAnsi="Verdana"/>
          <w:color w:val="000000"/>
          <w:sz w:val="20"/>
          <w:szCs w:val="20"/>
          <w:lang w:val="en-US" w:eastAsia="bg-BG"/>
        </w:rPr>
        <w:t>607</w:t>
      </w:r>
      <w:r>
        <w:rPr>
          <w:rFonts w:ascii="Verdana" w:hAnsi="Verdana"/>
          <w:color w:val="000000"/>
          <w:sz w:val="20"/>
          <w:szCs w:val="20"/>
          <w:lang w:eastAsia="bg-BG"/>
        </w:rPr>
        <w:t xml:space="preserve"> / </w:t>
      </w:r>
      <w:r>
        <w:rPr>
          <w:rFonts w:hint="default" w:ascii="Verdana" w:hAnsi="Verdana"/>
          <w:color w:val="000000"/>
          <w:sz w:val="20"/>
          <w:szCs w:val="20"/>
          <w:lang w:val="en-US" w:eastAsia="bg-BG"/>
        </w:rPr>
        <w:t>21</w:t>
      </w:r>
      <w:r>
        <w:rPr>
          <w:rFonts w:ascii="Verdana" w:hAnsi="Verdana"/>
          <w:color w:val="000000"/>
          <w:sz w:val="20"/>
          <w:szCs w:val="20"/>
          <w:lang w:eastAsia="bg-BG"/>
        </w:rPr>
        <w:t>.</w:t>
      </w:r>
      <w:r>
        <w:rPr>
          <w:rFonts w:hint="default" w:ascii="Verdana" w:hAnsi="Verdana"/>
          <w:color w:val="000000"/>
          <w:sz w:val="20"/>
          <w:szCs w:val="20"/>
          <w:lang w:val="en-US" w:eastAsia="bg-BG"/>
        </w:rPr>
        <w:t>05</w:t>
      </w:r>
      <w:r>
        <w:rPr>
          <w:rFonts w:ascii="Verdana" w:hAnsi="Verdana"/>
          <w:color w:val="000000"/>
          <w:sz w:val="20"/>
          <w:szCs w:val="20"/>
          <w:lang w:eastAsia="bg-BG"/>
        </w:rPr>
        <w:t>.20</w:t>
      </w:r>
      <w:r>
        <w:rPr>
          <w:rFonts w:hint="default" w:ascii="Verdana" w:hAnsi="Verdana"/>
          <w:color w:val="000000"/>
          <w:sz w:val="20"/>
          <w:szCs w:val="20"/>
          <w:lang w:val="en-US" w:eastAsia="bg-BG"/>
        </w:rPr>
        <w:t>20</w:t>
      </w:r>
      <w:r>
        <w:rPr>
          <w:rFonts w:ascii="Verdana" w:hAnsi="Verdana"/>
          <w:color w:val="000000"/>
          <w:sz w:val="20"/>
          <w:szCs w:val="20"/>
          <w:lang w:eastAsia="bg-BG"/>
        </w:rPr>
        <w:t xml:space="preserve"> г. е издадена Заповед  </w:t>
      </w:r>
      <w:r>
        <w:rPr>
          <w:rFonts w:ascii="Verdana" w:hAnsi="Verdana"/>
          <w:b/>
          <w:bCs/>
          <w:color w:val="000000"/>
          <w:sz w:val="20"/>
          <w:szCs w:val="20"/>
          <w:lang w:eastAsia="bg-BG"/>
        </w:rPr>
        <w:t xml:space="preserve">№ </w:t>
      </w:r>
      <w:r>
        <w:rPr>
          <w:rFonts w:hint="default" w:ascii="Verdana" w:hAnsi="Verdana"/>
          <w:b/>
          <w:bCs/>
          <w:color w:val="000000"/>
          <w:sz w:val="20"/>
          <w:szCs w:val="20"/>
          <w:lang w:val="en-US" w:eastAsia="bg-BG"/>
        </w:rPr>
        <w:t>198</w:t>
      </w:r>
      <w:r>
        <w:rPr>
          <w:rFonts w:ascii="Verdana" w:hAnsi="Verdana"/>
          <w:b/>
          <w:bCs/>
          <w:color w:val="000000"/>
          <w:sz w:val="20"/>
          <w:szCs w:val="20"/>
          <w:lang w:val="en-US" w:eastAsia="bg-BG"/>
        </w:rPr>
        <w:t xml:space="preserve"> </w:t>
      </w:r>
      <w:r>
        <w:rPr>
          <w:rFonts w:ascii="Verdana" w:hAnsi="Verdana"/>
          <w:b/>
          <w:bCs/>
          <w:color w:val="000000"/>
          <w:sz w:val="20"/>
          <w:szCs w:val="20"/>
          <w:lang w:eastAsia="bg-BG"/>
        </w:rPr>
        <w:t xml:space="preserve">/ </w:t>
      </w:r>
      <w:r>
        <w:rPr>
          <w:rFonts w:hint="default" w:ascii="Verdana" w:hAnsi="Verdana"/>
          <w:b/>
          <w:bCs/>
          <w:color w:val="000000"/>
          <w:sz w:val="20"/>
          <w:szCs w:val="20"/>
          <w:lang w:val="en-US" w:eastAsia="bg-BG"/>
        </w:rPr>
        <w:t>08</w:t>
      </w:r>
      <w:r>
        <w:rPr>
          <w:rFonts w:ascii="Verdana" w:hAnsi="Verdana"/>
          <w:b/>
          <w:bCs/>
          <w:color w:val="000000"/>
          <w:sz w:val="20"/>
          <w:szCs w:val="20"/>
          <w:lang w:eastAsia="bg-BG"/>
        </w:rPr>
        <w:t>.</w:t>
      </w:r>
      <w:r>
        <w:rPr>
          <w:rFonts w:hint="default" w:ascii="Verdana" w:hAnsi="Verdana"/>
          <w:b/>
          <w:bCs/>
          <w:color w:val="000000"/>
          <w:sz w:val="20"/>
          <w:szCs w:val="20"/>
          <w:lang w:val="en-US" w:eastAsia="bg-BG"/>
        </w:rPr>
        <w:t xml:space="preserve"> </w:t>
      </w:r>
      <w:r>
        <w:rPr>
          <w:rFonts w:ascii="Verdana" w:hAnsi="Verdana"/>
          <w:b/>
          <w:bCs/>
          <w:color w:val="000000"/>
          <w:sz w:val="20"/>
          <w:szCs w:val="20"/>
          <w:lang w:eastAsia="bg-BG"/>
        </w:rPr>
        <w:t>0</w:t>
      </w:r>
      <w:r>
        <w:rPr>
          <w:rFonts w:hint="default" w:ascii="Verdana" w:hAnsi="Verdana"/>
          <w:b/>
          <w:bCs/>
          <w:color w:val="000000"/>
          <w:sz w:val="20"/>
          <w:szCs w:val="20"/>
          <w:lang w:val="en-US" w:eastAsia="bg-BG"/>
        </w:rPr>
        <w:t>6</w:t>
      </w:r>
      <w:r>
        <w:rPr>
          <w:rFonts w:ascii="Verdana" w:hAnsi="Verdana"/>
          <w:b/>
          <w:bCs/>
          <w:color w:val="000000"/>
          <w:sz w:val="20"/>
          <w:szCs w:val="20"/>
          <w:lang w:eastAsia="bg-BG"/>
        </w:rPr>
        <w:t>.</w:t>
      </w:r>
      <w:r>
        <w:rPr>
          <w:rFonts w:hint="default" w:ascii="Verdana" w:hAnsi="Verdana"/>
          <w:b/>
          <w:bCs/>
          <w:color w:val="000000"/>
          <w:sz w:val="20"/>
          <w:szCs w:val="20"/>
          <w:lang w:val="en-US" w:eastAsia="bg-BG"/>
        </w:rPr>
        <w:t xml:space="preserve"> </w:t>
      </w:r>
      <w:r>
        <w:rPr>
          <w:rFonts w:ascii="Verdana" w:hAnsi="Verdana"/>
          <w:b/>
          <w:bCs/>
          <w:color w:val="000000"/>
          <w:sz w:val="20"/>
          <w:szCs w:val="20"/>
          <w:lang w:eastAsia="bg-BG"/>
        </w:rPr>
        <w:t>20</w:t>
      </w:r>
      <w:r>
        <w:rPr>
          <w:rFonts w:hint="default" w:ascii="Verdana" w:hAnsi="Verdana"/>
          <w:b/>
          <w:bCs/>
          <w:color w:val="000000"/>
          <w:sz w:val="20"/>
          <w:szCs w:val="20"/>
          <w:lang w:val="en-US" w:eastAsia="bg-BG"/>
        </w:rPr>
        <w:t xml:space="preserve">20 </w:t>
      </w:r>
      <w:r>
        <w:rPr>
          <w:rFonts w:ascii="Verdana" w:hAnsi="Verdana"/>
          <w:b/>
          <w:bCs/>
          <w:color w:val="000000"/>
          <w:sz w:val="20"/>
          <w:szCs w:val="20"/>
          <w:lang w:eastAsia="bg-BG"/>
        </w:rPr>
        <w:t>г</w:t>
      </w:r>
      <w:r>
        <w:rPr>
          <w:rFonts w:ascii="Verdana" w:hAnsi="Verdana"/>
          <w:color w:val="000000"/>
          <w:sz w:val="20"/>
          <w:szCs w:val="20"/>
          <w:lang w:eastAsia="bg-BG"/>
        </w:rPr>
        <w:t>. на Кмета на Община Опан</w:t>
      </w:r>
      <w:r>
        <w:rPr>
          <w:rFonts w:hint="default" w:ascii="Verdana" w:hAnsi="Verdana"/>
          <w:color w:val="000000"/>
          <w:sz w:val="20"/>
          <w:szCs w:val="20"/>
          <w:lang w:val="en-US" w:eastAsia="bg-BG"/>
        </w:rPr>
        <w:t>, Област Стара Загора</w:t>
      </w:r>
      <w:bookmarkStart w:id="0" w:name="_GoBack"/>
      <w:bookmarkEnd w:id="0"/>
      <w:r>
        <w:rPr>
          <w:rFonts w:ascii="Verdana" w:hAnsi="Verdana"/>
          <w:color w:val="000000"/>
          <w:sz w:val="20"/>
          <w:szCs w:val="20"/>
          <w:lang w:eastAsia="bg-BG"/>
        </w:rPr>
        <w:t xml:space="preserve"> за</w:t>
      </w:r>
      <w:r>
        <w:rPr>
          <w:rFonts w:hint="default" w:ascii="Verdana" w:hAnsi="Verdana"/>
          <w:color w:val="000000"/>
          <w:sz w:val="20"/>
          <w:szCs w:val="20"/>
          <w:lang w:val="en-US" w:eastAsia="bg-BG"/>
        </w:rPr>
        <w:t xml:space="preserve"> </w:t>
      </w:r>
      <w:r>
        <w:rPr>
          <w:rFonts w:ascii="Verdana" w:hAnsi="Verdana"/>
          <w:color w:val="000000"/>
          <w:sz w:val="20"/>
          <w:szCs w:val="20"/>
          <w:lang w:eastAsia="bg-BG"/>
        </w:rPr>
        <w:t xml:space="preserve"> разрешаване</w:t>
      </w:r>
      <w:r>
        <w:rPr>
          <w:rFonts w:hint="default" w:ascii="Verdana" w:hAnsi="Verdana"/>
          <w:color w:val="000000"/>
          <w:sz w:val="20"/>
          <w:szCs w:val="20"/>
          <w:lang w:val="en-US" w:eastAsia="bg-BG"/>
        </w:rPr>
        <w:t xml:space="preserve"> </w:t>
      </w:r>
      <w:r>
        <w:rPr>
          <w:rFonts w:ascii="Verdana" w:hAnsi="Verdana"/>
          <w:color w:val="000000"/>
          <w:sz w:val="20"/>
          <w:szCs w:val="20"/>
          <w:lang w:eastAsia="bg-BG"/>
        </w:rPr>
        <w:t xml:space="preserve"> изработването </w:t>
      </w:r>
      <w:r>
        <w:rPr>
          <w:rFonts w:hint="default" w:ascii="Verdana" w:hAnsi="Verdana"/>
          <w:color w:val="000000"/>
          <w:sz w:val="20"/>
          <w:szCs w:val="20"/>
          <w:lang w:val="en-US" w:eastAsia="bg-BG"/>
        </w:rPr>
        <w:t xml:space="preserve"> </w:t>
      </w:r>
      <w:r>
        <w:rPr>
          <w:rFonts w:ascii="Verdana" w:hAnsi="Verdana"/>
          <w:color w:val="000000"/>
          <w:sz w:val="20"/>
          <w:szCs w:val="20"/>
          <w:lang w:eastAsia="bg-BG"/>
        </w:rPr>
        <w:t>на</w:t>
      </w:r>
      <w:r>
        <w:rPr>
          <w:rFonts w:hint="default" w:ascii="Verdana" w:hAnsi="Verdana"/>
          <w:color w:val="000000"/>
          <w:sz w:val="20"/>
          <w:szCs w:val="20"/>
          <w:lang w:val="en-US" w:eastAsia="bg-BG"/>
        </w:rPr>
        <w:t xml:space="preserve"> </w:t>
      </w:r>
      <w:r>
        <w:rPr>
          <w:rFonts w:ascii="Verdana" w:hAnsi="Verdana"/>
          <w:b/>
          <w:bCs/>
          <w:color w:val="000000"/>
          <w:sz w:val="20"/>
          <w:szCs w:val="20"/>
          <w:lang w:eastAsia="bg-BG"/>
        </w:rPr>
        <w:t xml:space="preserve"> КПИИ</w:t>
      </w:r>
      <w:r>
        <w:rPr>
          <w:rFonts w:hint="default" w:ascii="Verdana" w:hAnsi="Verdana"/>
          <w:b w:val="0"/>
          <w:bCs w:val="0"/>
          <w:color w:val="000000"/>
          <w:sz w:val="20"/>
          <w:szCs w:val="20"/>
          <w:lang w:val="en-US" w:eastAsia="bg-BG"/>
        </w:rPr>
        <w:t>, включващ</w:t>
      </w:r>
      <w:r>
        <w:rPr>
          <w:rFonts w:hint="default" w:ascii="Verdana" w:hAnsi="Verdana"/>
          <w:b/>
          <w:bCs/>
          <w:color w:val="000000"/>
          <w:sz w:val="20"/>
          <w:szCs w:val="20"/>
          <w:lang w:val="en-US" w:eastAsia="bg-BG"/>
        </w:rPr>
        <w:t xml:space="preserve">Подробен устройствен план /ПУП/ - План за регулация /ПР/ </w:t>
      </w:r>
      <w:r>
        <w:rPr>
          <w:rFonts w:ascii="Verdana" w:hAnsi="Verdana"/>
          <w:color w:val="000000"/>
          <w:sz w:val="20"/>
          <w:szCs w:val="20"/>
          <w:lang w:eastAsia="bg-BG"/>
        </w:rPr>
        <w:t xml:space="preserve">на </w:t>
      </w:r>
      <w:r>
        <w:rPr>
          <w:rFonts w:ascii="Verdana" w:hAnsi="Verdana"/>
          <w:b/>
          <w:bCs/>
          <w:color w:val="000000"/>
          <w:sz w:val="20"/>
          <w:szCs w:val="20"/>
          <w:lang w:eastAsia="bg-BG"/>
        </w:rPr>
        <w:t xml:space="preserve">УПИ </w:t>
      </w:r>
      <w:r>
        <w:rPr>
          <w:rFonts w:hint="default" w:ascii="Verdana" w:hAnsi="Verdana"/>
          <w:b/>
          <w:bCs/>
          <w:color w:val="000000"/>
          <w:sz w:val="20"/>
          <w:szCs w:val="20"/>
          <w:lang w:val="bg-BG" w:eastAsia="bg-BG"/>
        </w:rPr>
        <w:t>І</w:t>
      </w:r>
      <w:r>
        <w:rPr>
          <w:rFonts w:ascii="Verdana" w:hAnsi="Verdana"/>
          <w:b/>
          <w:bCs/>
          <w:color w:val="000000"/>
          <w:sz w:val="20"/>
          <w:szCs w:val="20"/>
          <w:lang w:eastAsia="bg-BG"/>
        </w:rPr>
        <w:t>-</w:t>
      </w:r>
      <w:r>
        <w:rPr>
          <w:rFonts w:hint="default" w:ascii="Verdana" w:hAnsi="Verdana"/>
          <w:b/>
          <w:bCs/>
          <w:color w:val="000000"/>
          <w:sz w:val="20"/>
          <w:szCs w:val="20"/>
          <w:lang w:val="en-US" w:eastAsia="bg-BG"/>
        </w:rPr>
        <w:t>216</w:t>
      </w:r>
      <w:r>
        <w:rPr>
          <w:rFonts w:ascii="Verdana" w:hAnsi="Verdana"/>
          <w:b/>
          <w:bCs/>
          <w:color w:val="000000"/>
          <w:sz w:val="20"/>
          <w:szCs w:val="20"/>
          <w:lang w:eastAsia="bg-BG"/>
        </w:rPr>
        <w:t>, УПИ</w:t>
      </w:r>
      <w:r>
        <w:rPr>
          <w:rFonts w:hint="default" w:ascii="Verdana" w:hAnsi="Verdana"/>
          <w:b/>
          <w:bCs/>
          <w:color w:val="000000"/>
          <w:sz w:val="20"/>
          <w:szCs w:val="20"/>
          <w:lang w:val="en-US" w:eastAsia="bg-BG"/>
        </w:rPr>
        <w:t xml:space="preserve"> ІV-216 </w:t>
      </w:r>
      <w:r>
        <w:rPr>
          <w:rFonts w:hint="default" w:ascii="Verdana" w:hAnsi="Verdana"/>
          <w:b w:val="0"/>
          <w:bCs w:val="0"/>
          <w:color w:val="000000"/>
          <w:sz w:val="20"/>
          <w:szCs w:val="20"/>
          <w:lang w:val="en-US" w:eastAsia="bg-BG"/>
        </w:rPr>
        <w:t>и</w:t>
      </w:r>
      <w:r>
        <w:rPr>
          <w:rFonts w:hint="default" w:ascii="Verdana" w:hAnsi="Verdana"/>
          <w:b/>
          <w:bCs/>
          <w:color w:val="000000"/>
          <w:sz w:val="20"/>
          <w:szCs w:val="20"/>
          <w:lang w:val="en-US" w:eastAsia="bg-BG"/>
        </w:rPr>
        <w:t xml:space="preserve"> УПИ V-199, </w:t>
      </w:r>
      <w:r>
        <w:rPr>
          <w:rFonts w:ascii="Verdana" w:hAnsi="Verdana"/>
          <w:b/>
          <w:bCs/>
          <w:color w:val="000000"/>
          <w:sz w:val="20"/>
          <w:szCs w:val="20"/>
          <w:lang w:eastAsia="bg-BG"/>
        </w:rPr>
        <w:t xml:space="preserve">кв. </w:t>
      </w:r>
      <w:r>
        <w:rPr>
          <w:rFonts w:hint="default" w:ascii="Verdana" w:hAnsi="Verdana"/>
          <w:b/>
          <w:bCs/>
          <w:color w:val="000000"/>
          <w:sz w:val="20"/>
          <w:szCs w:val="20"/>
          <w:lang w:val="en-US" w:eastAsia="bg-BG"/>
        </w:rPr>
        <w:t>81</w:t>
      </w:r>
      <w:r>
        <w:rPr>
          <w:rFonts w:ascii="Verdana" w:hAnsi="Verdana"/>
          <w:b/>
          <w:bCs/>
          <w:color w:val="000000"/>
          <w:sz w:val="20"/>
          <w:szCs w:val="20"/>
          <w:lang w:eastAsia="bg-BG"/>
        </w:rPr>
        <w:t xml:space="preserve"> </w:t>
      </w:r>
      <w:r>
        <w:rPr>
          <w:rFonts w:ascii="Verdana" w:hAnsi="Verdana"/>
          <w:color w:val="000000"/>
          <w:sz w:val="20"/>
          <w:szCs w:val="20"/>
          <w:lang w:eastAsia="bg-BG"/>
        </w:rPr>
        <w:t xml:space="preserve">по плана на село </w:t>
      </w:r>
      <w:r>
        <w:rPr>
          <w:rFonts w:ascii="Verdana" w:hAnsi="Verdana"/>
          <w:b/>
          <w:bCs/>
          <w:color w:val="000000"/>
          <w:sz w:val="20"/>
          <w:szCs w:val="20"/>
          <w:lang w:eastAsia="bg-BG"/>
        </w:rPr>
        <w:t>Опан</w:t>
      </w:r>
      <w:r>
        <w:rPr>
          <w:rFonts w:ascii="Verdana" w:hAnsi="Verdana"/>
          <w:color w:val="000000"/>
          <w:sz w:val="20"/>
          <w:szCs w:val="20"/>
          <w:lang w:eastAsia="bg-BG"/>
        </w:rPr>
        <w:t xml:space="preserve">, община Опан, собственост на </w:t>
      </w:r>
      <w:r>
        <w:rPr>
          <w:rFonts w:ascii="Verdana" w:hAnsi="Verdana"/>
          <w:b/>
          <w:bCs/>
          <w:color w:val="000000"/>
          <w:sz w:val="20"/>
          <w:szCs w:val="20"/>
          <w:lang w:eastAsia="bg-BG"/>
        </w:rPr>
        <w:t>Запрян</w:t>
      </w:r>
      <w:r>
        <w:rPr>
          <w:rFonts w:hint="default" w:ascii="Verdana" w:hAnsi="Verdana"/>
          <w:b/>
          <w:bCs/>
          <w:color w:val="000000"/>
          <w:sz w:val="20"/>
          <w:szCs w:val="20"/>
          <w:lang w:val="en-US" w:eastAsia="bg-BG"/>
        </w:rPr>
        <w:t xml:space="preserve"> Генев Токучев.</w:t>
      </w:r>
      <w:r>
        <w:rPr>
          <w:rFonts w:hint="default" w:ascii="Verdana" w:hAnsi="Verdana"/>
          <w:b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</w:rPr>
        <w:t>Проектните изменения да станат по черти, щрихи и оцветявания, съгласно приложената скица – предложение.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  <w:lang w:val="en-US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 </w:t>
      </w:r>
    </w:p>
    <w:p>
      <w:pPr>
        <w:spacing w:after="0" w:line="240" w:lineRule="auto"/>
        <w:jc w:val="both"/>
        <w:outlineLvl w:val="2"/>
        <w:rPr>
          <w:rFonts w:ascii="Verdana" w:hAnsi="Verdana"/>
          <w:b/>
          <w:bCs w:val="0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>
        <w:rPr>
          <w:rFonts w:ascii="Verdana" w:hAnsi="Verdana"/>
          <w:b w:val="0"/>
          <w:bCs/>
          <w:sz w:val="20"/>
          <w:szCs w:val="20"/>
          <w:lang w:val="bg-BG"/>
        </w:rPr>
        <w:t>Комплексния</w:t>
      </w:r>
      <w:r>
        <w:rPr>
          <w:rFonts w:hint="default" w:ascii="Verdana" w:hAnsi="Verdana"/>
          <w:b w:val="0"/>
          <w:bCs/>
          <w:sz w:val="20"/>
          <w:szCs w:val="20"/>
          <w:lang w:val="bg-BG"/>
        </w:rPr>
        <w:t xml:space="preserve"> проект за инвестиционна инициатива</w:t>
      </w:r>
      <w:r>
        <w:rPr>
          <w:rFonts w:hint="default" w:ascii="Verdana" w:hAnsi="Verdana"/>
          <w:b/>
          <w:sz w:val="20"/>
          <w:szCs w:val="20"/>
          <w:lang w:val="bg-BG"/>
        </w:rPr>
        <w:t xml:space="preserve"> </w:t>
      </w:r>
      <w:r>
        <w:rPr>
          <w:rFonts w:hint="default" w:ascii="Verdana" w:hAnsi="Verdana"/>
          <w:b w:val="0"/>
          <w:bCs/>
          <w:sz w:val="20"/>
          <w:szCs w:val="20"/>
          <w:lang w:val="bg-BG"/>
        </w:rPr>
        <w:t xml:space="preserve">съдържа и </w:t>
      </w:r>
      <w:r>
        <w:rPr>
          <w:rFonts w:ascii="Verdana" w:hAnsi="Verdana"/>
          <w:b/>
          <w:bCs w:val="0"/>
          <w:sz w:val="20"/>
          <w:szCs w:val="20"/>
          <w:lang w:val="bg-BG"/>
        </w:rPr>
        <w:t>и</w:t>
      </w:r>
      <w:r>
        <w:rPr>
          <w:rFonts w:ascii="Verdana" w:hAnsi="Verdana"/>
          <w:b/>
          <w:sz w:val="20"/>
          <w:szCs w:val="20"/>
        </w:rPr>
        <w:t xml:space="preserve">нвестиционен проект за </w:t>
      </w:r>
      <w:r>
        <w:rPr>
          <w:rFonts w:ascii="Verdana" w:hAnsi="Verdana"/>
          <w:b/>
          <w:sz w:val="20"/>
          <w:szCs w:val="20"/>
          <w:lang w:val="bg-BG"/>
        </w:rPr>
        <w:t>изграждане</w:t>
      </w:r>
      <w:r>
        <w:rPr>
          <w:rFonts w:hint="default" w:ascii="Verdana" w:hAnsi="Verdana"/>
          <w:b/>
          <w:sz w:val="20"/>
          <w:szCs w:val="20"/>
          <w:lang w:val="bg-BG"/>
        </w:rPr>
        <w:t xml:space="preserve"> на обект: </w:t>
      </w:r>
      <w:r>
        <w:rPr>
          <w:rFonts w:hint="default" w:ascii="Verdana" w:hAnsi="Verdana"/>
          <w:b/>
          <w:bCs w:val="0"/>
          <w:sz w:val="20"/>
          <w:szCs w:val="20"/>
          <w:lang w:val="bg-BG"/>
        </w:rPr>
        <w:t>“Гараж за селскостопанска техника”.</w:t>
      </w:r>
      <w:r>
        <w:rPr>
          <w:rFonts w:ascii="Verdana" w:hAnsi="Verdana"/>
          <w:b/>
          <w:bCs w:val="0"/>
          <w:sz w:val="20"/>
          <w:szCs w:val="20"/>
        </w:rPr>
        <w:t xml:space="preserve"> </w:t>
      </w:r>
    </w:p>
    <w:p>
      <w:pPr>
        <w:spacing w:after="0" w:line="240" w:lineRule="auto"/>
        <w:jc w:val="both"/>
        <w:outlineLvl w:val="2"/>
        <w:rPr>
          <w:rFonts w:ascii="Verdana" w:hAnsi="Verdana" w:eastAsia="Times New Roman"/>
          <w:color w:val="000000"/>
          <w:sz w:val="20"/>
          <w:szCs w:val="20"/>
          <w:lang w:eastAsia="bg-BG"/>
        </w:rPr>
      </w:pPr>
      <w:r>
        <w:rPr>
          <w:rFonts w:ascii="Verdana" w:hAnsi="Verdana" w:eastAsia="Times New Roman"/>
          <w:color w:val="000000"/>
          <w:sz w:val="20"/>
          <w:szCs w:val="20"/>
          <w:lang w:eastAsia="bg-BG"/>
        </w:rPr>
        <w:t>Справка и допълнителна информация може да получите на тел. 04101 / 23-19 и в стая № 24, ет. 3 в сградата на Община Опан.</w:t>
      </w:r>
    </w:p>
    <w:p>
      <w:pPr>
        <w:spacing w:after="0" w:line="240" w:lineRule="auto"/>
        <w:jc w:val="both"/>
        <w:outlineLvl w:val="2"/>
        <w:rPr>
          <w:rFonts w:ascii="Verdana" w:hAnsi="Verdana" w:eastAsia="Times New Roman"/>
          <w:b/>
          <w:bCs/>
          <w:color w:val="000000"/>
          <w:spacing w:val="-15"/>
          <w:sz w:val="20"/>
          <w:szCs w:val="20"/>
          <w:lang w:eastAsia="bg-BG"/>
        </w:rPr>
      </w:pPr>
      <w:r>
        <w:rPr>
          <w:rFonts w:ascii="Verdana" w:hAnsi="Verdana" w:eastAsia="Times New Roman"/>
          <w:color w:val="000000"/>
          <w:sz w:val="20"/>
          <w:szCs w:val="20"/>
          <w:lang w:eastAsia="bg-BG"/>
        </w:rPr>
        <w:t>Съгласно чл. 124б, ал. 4 от ЗУТ решението не подлежи на оспорване.</w:t>
      </w:r>
      <w:r>
        <w:rPr>
          <w:rFonts w:ascii="Verdana" w:hAnsi="Verdana" w:eastAsia="Times New Roman"/>
          <w:b/>
          <w:bCs/>
          <w:color w:val="000000"/>
          <w:spacing w:val="-15"/>
          <w:sz w:val="20"/>
          <w:szCs w:val="20"/>
          <w:lang w:eastAsia="bg-BG"/>
        </w:rPr>
        <w:t xml:space="preserve"> </w:t>
      </w:r>
    </w:p>
    <w:p>
      <w:pPr>
        <w:spacing w:after="0" w:line="240" w:lineRule="auto"/>
        <w:jc w:val="both"/>
        <w:outlineLvl w:val="2"/>
        <w:rPr>
          <w:rFonts w:ascii="Verdana" w:hAnsi="Verdana" w:eastAsia="Times New Roman"/>
          <w:b/>
          <w:bCs/>
          <w:color w:val="000000"/>
          <w:spacing w:val="-15"/>
          <w:sz w:val="20"/>
          <w:szCs w:val="20"/>
          <w:lang w:eastAsia="bg-BG"/>
        </w:rPr>
      </w:pPr>
    </w:p>
    <w:p>
      <w:pPr>
        <w:jc w:val="both"/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7FC3"/>
    <w:rsid w:val="00050820"/>
    <w:rsid w:val="00162648"/>
    <w:rsid w:val="00210ED9"/>
    <w:rsid w:val="00227FC3"/>
    <w:rsid w:val="002E1C03"/>
    <w:rsid w:val="003C0E1C"/>
    <w:rsid w:val="004570EF"/>
    <w:rsid w:val="0047524F"/>
    <w:rsid w:val="00525992"/>
    <w:rsid w:val="00D61497"/>
    <w:rsid w:val="00DF5288"/>
    <w:rsid w:val="00E71C3F"/>
    <w:rsid w:val="08597FAD"/>
    <w:rsid w:val="109E37AB"/>
    <w:rsid w:val="1EC5440D"/>
    <w:rsid w:val="2DF17C04"/>
    <w:rsid w:val="553615C6"/>
    <w:rsid w:val="58AD2A5D"/>
    <w:rsid w:val="60EE29B4"/>
    <w:rsid w:val="67EA5D07"/>
    <w:rsid w:val="73FB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="Arial" w:cs="Times New Roman"/>
      <w:sz w:val="22"/>
      <w:szCs w:val="22"/>
      <w:lang w:val="bg-BG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5"/>
    <w:semiHidden/>
    <w:unhideWhenUsed/>
    <w:qFormat/>
    <w:uiPriority w:val="0"/>
    <w:pPr>
      <w:spacing w:after="0" w:line="360" w:lineRule="auto"/>
      <w:ind w:firstLine="720"/>
      <w:jc w:val="both"/>
    </w:pPr>
    <w:rPr>
      <w:rFonts w:ascii="Times New Roman" w:hAnsi="Times New Roman" w:eastAsia="Times New Roman"/>
      <w:sz w:val="28"/>
      <w:szCs w:val="24"/>
    </w:rPr>
  </w:style>
  <w:style w:type="character" w:customStyle="1" w:styleId="5">
    <w:name w:val="Body Text Indent 2 Char"/>
    <w:basedOn w:val="3"/>
    <w:link w:val="2"/>
    <w:semiHidden/>
    <w:qFormat/>
    <w:uiPriority w:val="0"/>
    <w:rPr>
      <w:rFonts w:ascii="Times New Roman" w:hAnsi="Times New Roman" w:eastAsia="Times New Roman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853</Characters>
  <Lines>7</Lines>
  <Paragraphs>1</Paragraphs>
  <TotalTime>70</TotalTime>
  <ScaleCrop>false</ScaleCrop>
  <LinksUpToDate>false</LinksUpToDate>
  <CharactersWithSpaces>1001</CharactersWithSpaces>
  <Application>WPS Office_11.2.0.8668_F1E327BC-269C-435d-A152-05C5408002CA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2017-01-19T07:30:00Z</dcterms:created>
  <dc:creator>Мария Вълева</dc:creator>
  <cp:lastModifiedBy>root</cp:lastModifiedBy>
  <dcterms:modified xsi:type="dcterms:W3CDTF">2020-06-11T05:07:51Z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